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Mumbai</w:t>
      </w:r>
    </w:p>
    <w:bookmarkStart w:id="28" w:name="Xb5f9b146c1ad20c705455031fc914b186289087"/>
    <w:p>
      <w:pPr>
        <w:pStyle w:val="Heading1"/>
      </w:pPr>
      <w:r>
        <w:t xml:space="preserve">Comprehensive Sales Report: Speech Therapist Service Performance in India Mumbai</w:t>
      </w:r>
    </w:p>
    <w:bookmarkStart w:id="20" w:name="executive-summary"/>
    <w:p>
      <w:pPr>
        <w:pStyle w:val="Heading2"/>
      </w:pPr>
      <w:r>
        <w:t xml:space="preserve">Executive Summary</w:t>
      </w:r>
    </w:p>
    <w:p>
      <w:pPr>
        <w:pStyle w:val="FirstParagraph"/>
      </w:pPr>
      <w:r>
        <w:t xml:space="preserve">This quarterly sales report presents a detailed analysis of our speech therapy service performance across the bustling metropolis of Mumbai, India. As one of the leading providers of specialized speech therapy services in Maharashtra, we have witnessed remarkable growth in demand for certified Speech Therapist interventions. This document underscores critical market trends, sales metrics, and strategic initiatives specifically tailored to meet the unique healthcare needs of Mumbai's diverse population. The data confirms that our Speech Therapist services are not only meeting but exceeding regional demand expectations within India Mumbai's rapidly evolving healthcare landscape.</w:t>
      </w:r>
    </w:p>
    <w:bookmarkEnd w:id="20"/>
    <w:bookmarkStart w:id="21" w:name="Xb8327b1e1fc68607813f6461d60829caf82d70c"/>
    <w:p>
      <w:pPr>
        <w:pStyle w:val="Heading2"/>
      </w:pPr>
      <w:r>
        <w:t xml:space="preserve">Market Context: Speech Therapy Demand in Mumbai</w:t>
      </w:r>
    </w:p>
    <w:p>
      <w:pPr>
        <w:pStyle w:val="FirstParagraph"/>
      </w:pPr>
      <w:r>
        <w:t xml:space="preserve">Mumbai, as India's financial capital and most populous city, presents an exceptional market for speech therapy services. With a population exceeding 20 million, the city faces significant challenges in pediatric communication disorders (affecting approximately 15% of children) and adult neurological rehabilitation needs following stroke or trauma. Our sales data reveals a 37% year-over-year increase in service inquiries since 2021, directly correlating with heightened public awareness campaigns about early intervention. The Mumbai Municipal Corporation's recent initiative to integrate speech therapy into primary healthcare centers has further amplified our market presence, making this the most promising growth corridor for Speech Therapist services across India.</w:t>
      </w:r>
    </w:p>
    <w:bookmarkEnd w:id="21"/>
    <w:bookmarkStart w:id="22" w:name="quarterly-sales-performance-analysis"/>
    <w:p>
      <w:pPr>
        <w:pStyle w:val="Heading2"/>
      </w:pPr>
      <w:r>
        <w:t xml:space="preserve">Quarterly Sales Performance Analysis</w:t>
      </w:r>
    </w:p>
    <w:p>
      <w:pPr>
        <w:pStyle w:val="FirstParagraph"/>
      </w:pPr>
      <w:r>
        <w:rPr>
          <w:bCs/>
          <w:b/>
        </w:rPr>
        <w:t xml:space="preserve">Key Metrics (Q1 2024):</w:t>
      </w:r>
    </w:p>
    <w:p>
      <w:pPr>
        <w:numPr>
          <w:ilvl w:val="0"/>
          <w:numId w:val="1001"/>
        </w:numPr>
        <w:pStyle w:val="Compact"/>
      </w:pPr>
      <w:r>
        <w:rPr>
          <w:bCs/>
          <w:b/>
        </w:rPr>
        <w:t xml:space="preserve">New Client Acquisition:</w:t>
      </w:r>
      <w:r>
        <w:t xml:space="preserve"> </w:t>
      </w:r>
      <w:r>
        <w:t xml:space="preserve">487 new patients (+31% YoY), with 68% referrals from Mumbai-based hospitals including Kokilaben Dhirubhai Ambani Hospital and Tata Memorial</w:t>
      </w:r>
    </w:p>
    <w:p>
      <w:pPr>
        <w:numPr>
          <w:ilvl w:val="0"/>
          <w:numId w:val="1001"/>
        </w:numPr>
        <w:pStyle w:val="Compact"/>
      </w:pPr>
      <w:r>
        <w:rPr>
          <w:bCs/>
          <w:b/>
        </w:rPr>
        <w:t xml:space="preserve">Service Revenue:</w:t>
      </w:r>
      <w:r>
        <w:t xml:space="preserve"> </w:t>
      </w:r>
      <w:r>
        <w:t xml:space="preserve">₹12.7 Crore (₹9.2 Cr Q1 2023), driven by our premium home-visit program for suburban clients</w:t>
      </w:r>
    </w:p>
    <w:p>
      <w:pPr>
        <w:numPr>
          <w:ilvl w:val="0"/>
          <w:numId w:val="1001"/>
        </w:numPr>
        <w:pStyle w:val="Compact"/>
      </w:pPr>
      <w:r>
        <w:rPr>
          <w:bCs/>
          <w:b/>
        </w:rPr>
        <w:t xml:space="preserve">Clinic Utilization Rate:</w:t>
      </w:r>
      <w:r>
        <w:t xml:space="preserve"> </w:t>
      </w:r>
      <w:r>
        <w:t xml:space="preserve">89% across all Mumbai centers (versus 65% industry average)</w:t>
      </w:r>
    </w:p>
    <w:p>
      <w:pPr>
        <w:numPr>
          <w:ilvl w:val="0"/>
          <w:numId w:val="1001"/>
        </w:numPr>
        <w:pStyle w:val="Compact"/>
      </w:pPr>
      <w:r>
        <w:rPr>
          <w:bCs/>
          <w:b/>
        </w:rPr>
        <w:t xml:space="preserve">Client Retention:</w:t>
      </w:r>
      <w:r>
        <w:t xml:space="preserve"> </w:t>
      </w:r>
      <w:r>
        <w:t xml:space="preserve">79% after three months, significantly above the Mumbai healthcare sector benchmark of 63%</w:t>
      </w:r>
    </w:p>
    <w:p>
      <w:pPr>
        <w:pStyle w:val="FirstParagraph"/>
      </w:pPr>
      <w:r>
        <w:t xml:space="preserve">The success is particularly notable in our specialized programs targeting Mumbai's multilingual demographics. Our bilingual (Hindi-English) Speech Therapist team has secured 52% of new clients from Marathi-speaking households, a demographic previously underserved in the city's therapy landscape. This strategic focus on linguistic accessibility directly contributed to our highest-ever quarterly conversion rate of 82% for lead-to-client conversion.</w:t>
      </w:r>
    </w:p>
    <w:bookmarkEnd w:id="22"/>
    <w:bookmarkStart w:id="23" w:name="regional-sales-distribution-mumbai-focus"/>
    <w:p>
      <w:pPr>
        <w:pStyle w:val="Heading2"/>
      </w:pPr>
      <w:r>
        <w:t xml:space="preserve">Regional Sales Distribution: Mumbai Focus</w:t>
      </w:r>
    </w:p>
    <w:p>
      <w:pPr>
        <w:pStyle w:val="FirstParagraph"/>
      </w:pPr>
      <w:r>
        <w:t xml:space="preserve">Analysis reveals distinct regional patterns within India Mumbai that inform our sales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Mumbai Suburban Zone</w:t>
            </w:r>
          </w:p>
        </w:tc>
        <w:tc>
          <w:tcPr/>
          <w:p>
            <w:pPr>
              <w:pStyle w:val="Compact"/>
              <w:jc w:val="left"/>
            </w:pPr>
            <w:r>
              <w:t xml:space="preserve">Service Adoption Rate</w:t>
            </w:r>
          </w:p>
        </w:tc>
        <w:tc>
          <w:tcPr/>
          <w:p>
            <w:pPr>
              <w:pStyle w:val="Compact"/>
              <w:jc w:val="left"/>
            </w:pPr>
            <w:r>
              <w:t xml:space="preserve">Premium Service Uptake</w:t>
            </w:r>
          </w:p>
        </w:tc>
      </w:tr>
      <w:tr>
        <w:tc>
          <w:tcPr/>
          <w:p>
            <w:pPr>
              <w:pStyle w:val="Compact"/>
              <w:jc w:val="left"/>
            </w:pPr>
            <w:r>
              <w:t xml:space="preserve">South Mumbai (Fort, Nariman Point)</w:t>
            </w:r>
          </w:p>
        </w:tc>
        <w:tc>
          <w:tcPr/>
          <w:p>
            <w:pPr>
              <w:pStyle w:val="Compact"/>
              <w:jc w:val="left"/>
            </w:pPr>
            <w:r>
              <w:t xml:space="preserve">64%</w:t>
            </w:r>
          </w:p>
        </w:tc>
        <w:tc>
          <w:tcPr/>
          <w:p>
            <w:pPr>
              <w:pStyle w:val="Compact"/>
              <w:jc w:val="left"/>
            </w:pPr>
            <w:r>
              <w:t xml:space="preserve">87% (Home-visit packages)</w:t>
            </w:r>
          </w:p>
        </w:tc>
      </w:tr>
      <w:tr>
        <w:tc>
          <w:tcPr/>
          <w:p>
            <w:pPr>
              <w:pStyle w:val="Compact"/>
              <w:jc w:val="left"/>
            </w:pPr>
            <w:r>
              <w:t xml:space="preserve">Navi Mumbai (Airoli, Vashi)</w:t>
            </w:r>
          </w:p>
        </w:tc>
        <w:tc>
          <w:tcPr/>
          <w:p>
            <w:pPr>
              <w:pStyle w:val="Compact"/>
              <w:jc w:val="left"/>
            </w:pPr>
            <w:r>
              <w:t xml:space="preserve">52%</w:t>
            </w:r>
          </w:p>
        </w:tc>
        <w:tc>
          <w:tcPr/>
          <w:p>
            <w:pPr>
              <w:pStyle w:val="Compact"/>
              <w:jc w:val="left"/>
            </w:pPr>
            <w:r>
              <w:t xml:space="preserve">79% (Corporate wellness partnerships)</w:t>
            </w:r>
          </w:p>
        </w:tc>
      </w:tr>
      <w:tr>
        <w:tc>
          <w:tcPr/>
          <w:p>
            <w:pPr>
              <w:pStyle w:val="Compact"/>
              <w:jc w:val="left"/>
            </w:pPr>
            <w:r>
              <w:t xml:space="preserve">Mahim to Dadar Corridor</w:t>
            </w:r>
          </w:p>
        </w:tc>
        <w:tc>
          <w:tcPr/>
          <w:p>
            <w:pPr>
              <w:pStyle w:val="Compact"/>
              <w:jc w:val="left"/>
            </w:pPr>
            <w:r>
              <w:t xml:space="preserve">48%</w:t>
            </w:r>
          </w:p>
        </w:tc>
        <w:tc>
          <w:tcPr/>
          <w:p>
            <w:pPr>
              <w:pStyle w:val="Compact"/>
              <w:jc w:val="left"/>
            </w:pPr>
            <w:r>
              <w:t xml:space="preserve">63% (School-based programs)</w:t>
            </w:r>
          </w:p>
        </w:tc>
      </w:tr>
    </w:tbl>
    <w:p>
      <w:pPr>
        <w:pStyle w:val="BodyText"/>
      </w:pPr>
      <w:r>
        <w:t xml:space="preserve">The data confirms that our Mumbai-centric sales approach—prioritizing suburban accessibility through mobile clinics and digital consultations—is yielding optimal results. The 41% increase in home-visit service bookings in Navi Mumbai directly responds to the city's growing middle-class population seeking convenient healthcare solutions without commuting constraints.</w:t>
      </w:r>
    </w:p>
    <w:bookmarkEnd w:id="23"/>
    <w:bookmarkStart w:id="24" w:name="X7953923ebf854dddfb9a766772e1ec7905220e1"/>
    <w:p>
      <w:pPr>
        <w:pStyle w:val="Heading2"/>
      </w:pPr>
      <w:r>
        <w:t xml:space="preserve">Competitive Landscape &amp; Strategic Advantages</w:t>
      </w:r>
    </w:p>
    <w:p>
      <w:pPr>
        <w:pStyle w:val="FirstParagraph"/>
      </w:pPr>
      <w:r>
        <w:t xml:space="preserve">In India Mumbai, competition has intensified with 37 new speech therapy clinics launching since 2023. However, our proprietary "Mumbai Communication Index" assessment tool—developed specifically for local accent patterns and cultural communication norms—creates a significant differentiator. This technology enables our Speech Therapists to deliver culturally attuned interventions that resonate with Mumbai's diverse communities, from Parsi households in Malad to Gujarati families in Andheri.</w:t>
      </w:r>
    </w:p>
    <w:p>
      <w:pPr>
        <w:pStyle w:val="BodyText"/>
      </w:pPr>
      <w:r>
        <w:t xml:space="preserve">Our partnership with the Maharashtra State Education Department has been pivotal, securing contracts for 24 municipal schools across Mumbai. This initiative alone accounted for ₹3.8 Crore in new revenue and positioned us as the preferred Speech Therapist provider for educational institutions throughout India Mumbai's school system.</w:t>
      </w:r>
    </w:p>
    <w:bookmarkEnd w:id="24"/>
    <w:bookmarkStart w:id="25" w:name="challenges-growth-opportunities"/>
    <w:p>
      <w:pPr>
        <w:pStyle w:val="Heading2"/>
      </w:pPr>
      <w:r>
        <w:t xml:space="preserve">Challenges &amp; Growth Opportunities</w:t>
      </w:r>
    </w:p>
    <w:p>
      <w:pPr>
        <w:pStyle w:val="FirstParagraph"/>
      </w:pPr>
      <w:r>
        <w:t xml:space="preserve">Despite strong performance, three challenges require strategic attention in our Mumbai operations:</w:t>
      </w:r>
    </w:p>
    <w:p>
      <w:pPr>
        <w:numPr>
          <w:ilvl w:val="0"/>
          <w:numId w:val="1002"/>
        </w:numPr>
        <w:pStyle w:val="Compact"/>
      </w:pPr>
      <w:r>
        <w:rPr>
          <w:bCs/>
          <w:b/>
        </w:rPr>
        <w:t xml:space="preserve">Regional Talent Shortage:</w:t>
      </w:r>
      <w:r>
        <w:t xml:space="preserve"> </w:t>
      </w:r>
      <w:r>
        <w:t xml:space="preserve">Only 38% of certified Speech Therapists are Mumbai-based, requiring 45% of our clinicians to commute from Pune/Bangalore. We're implementing a scholarship program with the National Institute of Speech and Hearing Disorders in Mumbai to address this gap.</w:t>
      </w:r>
    </w:p>
    <w:p>
      <w:pPr>
        <w:numPr>
          <w:ilvl w:val="0"/>
          <w:numId w:val="1002"/>
        </w:numPr>
        <w:pStyle w:val="Compact"/>
      </w:pPr>
      <w:r>
        <w:rPr>
          <w:bCs/>
          <w:b/>
        </w:rPr>
        <w:t xml:space="preserve">Insurance Reimbursement Hurdles:</w:t>
      </w:r>
      <w:r>
        <w:t xml:space="preserve"> </w:t>
      </w:r>
      <w:r>
        <w:t xml:space="preserve">Only 28% of Mumbai insurance providers cover speech therapy, compared to 65% for physiotherapy. Our sales team is actively negotiating with Apollo Munich and Star Health to expand coverage.</w:t>
      </w:r>
    </w:p>
    <w:bookmarkEnd w:id="25"/>
    <w:bookmarkStart w:id="26" w:name="X74e05485bf66871158703bb0fa79864bfb19201"/>
    <w:p>
      <w:pPr>
        <w:pStyle w:val="Heading2"/>
      </w:pPr>
      <w:r>
        <w:t xml:space="preserve">Strategic Recommendations for India Mumbai Market</w:t>
      </w:r>
    </w:p>
    <w:p>
      <w:pPr>
        <w:pStyle w:val="FirstParagraph"/>
      </w:pPr>
      <w:r>
        <w:t xml:space="preserve">To sustain our leadership position, we recommend three immediate actions:</w:t>
      </w:r>
    </w:p>
    <w:p>
      <w:pPr>
        <w:numPr>
          <w:ilvl w:val="0"/>
          <w:numId w:val="1003"/>
        </w:numPr>
        <w:pStyle w:val="Compact"/>
      </w:pPr>
      <w:r>
        <w:rPr>
          <w:bCs/>
          <w:b/>
        </w:rPr>
        <w:t xml:space="preserve">Launch "Mumbai Connect" Digital Platform:</w:t>
      </w:r>
      <w:r>
        <w:t xml:space="preserve"> </w:t>
      </w:r>
      <w:r>
        <w:t xml:space="preserve">A teletherapy app with Mumbai-specific content (e.g., Marathi vocabulary modules) to serve clients in remote suburbs like Mira Road and Thane. Pilot data suggests 60% uptake potential among our existing client base.</w:t>
      </w:r>
    </w:p>
    <w:p>
      <w:pPr>
        <w:numPr>
          <w:ilvl w:val="0"/>
          <w:numId w:val="1003"/>
        </w:numPr>
        <w:pStyle w:val="Compact"/>
      </w:pPr>
      <w:r>
        <w:rPr>
          <w:bCs/>
          <w:b/>
        </w:rPr>
        <w:t xml:space="preserve">Corporate Wellness Expansion:</w:t>
      </w:r>
      <w:r>
        <w:t xml:space="preserve"> </w:t>
      </w:r>
      <w:r>
        <w:t xml:space="preserve">Targeting Mumbai's 87 Fortune 500 companies for executive communication programs, projected to generate ₹2.1 Crore in new revenue by Q4 2024.</w:t>
      </w:r>
    </w:p>
    <w:p>
      <w:pPr>
        <w:numPr>
          <w:ilvl w:val="0"/>
          <w:numId w:val="1003"/>
        </w:numPr>
        <w:pStyle w:val="Compact"/>
      </w:pPr>
      <w:r>
        <w:rPr>
          <w:bCs/>
          <w:b/>
        </w:rPr>
        <w:t xml:space="preserve">Mumbai Speech Awareness Campaign:</w:t>
      </w:r>
      <w:r>
        <w:t xml:space="preserve"> </w:t>
      </w:r>
      <w:r>
        <w:t xml:space="preserve">Partnering with Bollywood celebrities for a city-wide campaign addressing childhood speech delays, leveraging Mumbai's media ecosystem to drive brand visibility across India.</w:t>
      </w:r>
    </w:p>
    <w:bookmarkEnd w:id="26"/>
    <w:bookmarkStart w:id="27" w:name="X8601bfd8e444ae94c9c51bb4a072dfaf4d23224"/>
    <w:p>
      <w:pPr>
        <w:pStyle w:val="Heading2"/>
      </w:pPr>
      <w:r>
        <w:t xml:space="preserve">Conclusion: Positioning for Sustainable Growth</w:t>
      </w:r>
    </w:p>
    <w:p>
      <w:pPr>
        <w:pStyle w:val="FirstParagraph"/>
      </w:pPr>
      <w:r>
        <w:t xml:space="preserve">This Sales Report affirms that our Speech Therapist services have become an indispensable component of Mumbai's healthcare infrastructure. The city's unique demographic pressures—coupled with government initiatives like Ayushman Bharat and the Mumbai Health Department's speech therapy integration program—have created a market primed for specialized care. Our strategic focus on culturally intelligent service delivery, combined with data-driven sales tactics tailored to Mumbai's geographical and socioeconomic realities, has positioned us as the benchmark provider in India for speech therapy services.</w:t>
      </w:r>
    </w:p>
    <w:p>
      <w:pPr>
        <w:pStyle w:val="BodyText"/>
      </w:pPr>
      <w:r>
        <w:t xml:space="preserve">As we enter the next fiscal quarter, our target is to achieve 50% market penetration in Mumbai's private pediatric speech therapy sector while maintaining our premium service differentiation. The evidence presented clearly demonstrates that consistent investment in Mumbai-specific sales strategies—and unwavering commitment to delivering exceptional Speech Therapist services—will continue driving sustainable growth across India's most dynamic urban healthcare market. We remain confident that this localized approach will solidify our position as the premier speech therapy provider not just in Mumbai, but across the entire nation of India.</w:t>
      </w:r>
    </w:p>
    <w:p>
      <w:pPr>
        <w:pStyle w:val="BodyText"/>
      </w:pPr>
      <w:r>
        <w:rPr>
          <w:iCs/>
          <w:i/>
        </w:rPr>
        <w:t xml:space="preserve">Prepared by: Mumbai Healthcare Analytics Division</w:t>
      </w:r>
      <w:r>
        <w:br/>
      </w:r>
      <w:r>
        <w:rPr>
          <w:iCs/>
          <w:i/>
        </w:rPr>
        <w:t xml:space="preserve">Date: April 15, 2024</w:t>
      </w:r>
      <w:r>
        <w:br/>
      </w:r>
      <w:r>
        <w:rPr>
          <w:iCs/>
          <w:i/>
        </w:rPr>
        <w:t xml:space="preserve">Sales Report Reference: SR-MUM-SP-2024-Q1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Speech Therapy Services in Mumbai</dc:title>
  <dc:creator/>
  <dc:language>en</dc:language>
  <cp:keywords/>
  <dcterms:created xsi:type="dcterms:W3CDTF">2026-07-23T18:12:39Z</dcterms:created>
  <dcterms:modified xsi:type="dcterms:W3CDTF">2026-07-23T18:12:39Z</dcterms:modified>
</cp:coreProperties>
</file>

<file path=docProps/custom.xml><?xml version="1.0" encoding="utf-8"?>
<Properties xmlns="http://schemas.openxmlformats.org/officeDocument/2006/custom-properties" xmlns:vt="http://schemas.openxmlformats.org/officeDocument/2006/docPropsVTypes"/>
</file>