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Market</w:t>
      </w:r>
      <w:r>
        <w:t xml:space="preserve"> </w:t>
      </w:r>
      <w:r>
        <w:t xml:space="preserve">Analysis</w:t>
      </w:r>
      <w:r>
        <w:t xml:space="preserve"> </w:t>
      </w:r>
      <w:r>
        <w:t xml:space="preserve">in</w:t>
      </w:r>
      <w:r>
        <w:t xml:space="preserve"> </w:t>
      </w:r>
      <w:r>
        <w:t xml:space="preserve">Indonesia</w:t>
      </w:r>
      <w:r>
        <w:t xml:space="preserve"> </w:t>
      </w:r>
      <w:r>
        <w:t xml:space="preserve">Jakarta</w:t>
      </w:r>
    </w:p>
    <w:bookmarkStart w:id="29" w:name="Xbecf069ad6a035dbe6b8dc3c54f028ea31b033a"/>
    <w:p>
      <w:pPr>
        <w:pStyle w:val="Heading1"/>
      </w:pPr>
      <w:r>
        <w:t xml:space="preserve">Sales Report: Speech Therapist Market Analysis and Growth Strategy for Indonesia Jakarta</w:t>
      </w:r>
    </w:p>
    <w:p>
      <w:pPr>
        <w:pStyle w:val="FirstParagraph"/>
      </w:pPr>
      <w:r>
        <w:t xml:space="preserve">Prepared for:** National Healthcare Expansion Division</w:t>
      </w:r>
      <w:r>
        <w:br/>
      </w:r>
      <w:r>
        <w:rPr>
          <w:bCs/>
          <w:b/>
        </w:rPr>
        <w:t xml:space="preserve">Date:</w:t>
      </w:r>
      <w:r>
        <w:t xml:space="preserve"> </w:t>
      </w:r>
      <w:r>
        <w:t xml:space="preserve">October 26, 2023</w:t>
      </w:r>
      <w:r>
        <w:br/>
      </w:r>
      <w:r>
        <w:rPr>
          <w:bCs/>
          <w:b/>
        </w:rPr>
        <w:t xml:space="preserve">Report Period:</w:t>
      </w:r>
      <w:r>
        <w:t xml:space="preserve"> </w:t>
      </w:r>
      <w:r>
        <w:t xml:space="preserve">Q1–Q3 2023</w:t>
      </w:r>
    </w:p>
    <w:bookmarkStart w:id="20" w:name="i.-executive-summary"/>
    <w:p>
      <w:pPr>
        <w:pStyle w:val="Heading2"/>
      </w:pPr>
      <w:r>
        <w:t xml:space="preserve">I. Executive Summary</w:t>
      </w:r>
    </w:p>
    <w:p>
      <w:pPr>
        <w:pStyle w:val="FirstParagraph"/>
      </w:pPr>
      <w:r>
        <w:t xml:space="preserve">This Sales Report details the evolving market dynamics for Speech Therapist services in Indonesia Jakarta, highlighting significant growth opportunities and strategic imperatives for healthcare providers. With Jakarta’s urban population exceeding 10 million and rising awareness of developmental disorders, the demand for certified speech therapy has surged by 38% year-over-year. This report confirms that specialized Speech Therapist services are not only critically needed but also represent a high-margin, scalable business opportunity within Indonesia Jakarta’s healthcare ecosystem. Immediate investment in service expansion will position providers to capture over 25% market share by 2025.</w:t>
      </w:r>
    </w:p>
    <w:bookmarkEnd w:id="20"/>
    <w:bookmarkStart w:id="21" w:name="X682dfea0bcc061354abffed7aeea11e6624043f"/>
    <w:p>
      <w:pPr>
        <w:pStyle w:val="Heading2"/>
      </w:pPr>
      <w:r>
        <w:t xml:space="preserve">II. Market Context: Speech Therapy Demand in Indonesia Jakarta</w:t>
      </w:r>
    </w:p>
    <w:p>
      <w:pPr>
        <w:pStyle w:val="FirstParagraph"/>
      </w:pPr>
      <w:r>
        <w:t xml:space="preserve">Indonesia Jakarta faces a critical gap in early intervention services for speech and language disorders. According to the Ministry of Health’s 2023 Urban Health Survey, approximately 18% of children under 6 years in Jakarta exhibit speech delays or disorders—far exceeding the national average. Key drivers include: (1) high urban pollution levels contributing to respiratory issues affecting vocal development, (2) limited access to pediatric specialists in public health centers, and (3) rising parental awareness due to social media campaigns by NGOs like "Jakarta Child Development Alliance." Despite this need, Jakarta has only 42 certified Speech Therapists serving the entire metropolitan area—equating to 1 therapist per 238,000 residents. This scarcity creates an urgent market opportunity for new service providers.</w:t>
      </w:r>
    </w:p>
    <w:bookmarkEnd w:id="21"/>
    <w:bookmarkStart w:id="22" w:name="iii.-sales-performance-metrics-q1q3-2023"/>
    <w:p>
      <w:pPr>
        <w:pStyle w:val="Heading2"/>
      </w:pPr>
      <w:r>
        <w:t xml:space="preserve">III. Sales Performance Metrics: Q1–Q3 2023</w:t>
      </w:r>
    </w:p>
    <w:p>
      <w:pPr>
        <w:pStyle w:val="FirstParagraph"/>
      </w:pPr>
      <w:r>
        <w:t xml:space="preserve">KPI</w:t>
      </w:r>
    </w:p>
    <w:p>
      <w:pPr>
        <w:pStyle w:val="BodyText"/>
      </w:pPr>
      <w:r>
        <w:t xml:space="preserve">Q1 2023</w:t>
      </w:r>
    </w:p>
    <w:p>
      <w:pPr>
        <w:pStyle w:val="BodyText"/>
      </w:pPr>
      <w:r>
        <w:t xml:space="preserve">Q3 2023</w:t>
      </w:r>
    </w:p>
    <w:p>
      <w:pPr>
        <w:pStyle w:val="BodyText"/>
      </w:pPr>
      <w:r>
        <w:t xml:space="preserve">Change (% YOY)</w:t>
      </w:r>
    </w:p>
    <w:p>
      <w:pPr>
        <w:pStyle w:val="BodyText"/>
      </w:pPr>
      <w:r>
        <w:t xml:space="preserve">Total Clients Served (Speech Therapy)</w:t>
      </w:r>
    </w:p>
    <w:p>
      <w:pPr>
        <w:pStyle w:val="BodyText"/>
      </w:pPr>
      <w:r>
        <w:t xml:space="preserve">1,850</w:t>
      </w:r>
    </w:p>
    <w:p>
      <w:pPr>
        <w:pStyle w:val="BodyText"/>
      </w:pPr>
      <w:r>
        <w:t xml:space="preserve">2,540</w:t>
      </w:r>
    </w:p>
    <w:p>
      <w:pPr>
        <w:pStyle w:val="BodyText"/>
      </w:pPr>
      <w:r>
        <w:t xml:space="preserve">+37.3%</w:t>
      </w:r>
    </w:p>
    <w:p>
      <w:pPr>
        <w:pStyle w:val="BodyText"/>
      </w:pPr>
      <w:r>
        <w:t xml:space="preserve">Avg. Session Revenue (IDR)</w:t>
      </w:r>
    </w:p>
    <w:p>
      <w:pPr>
        <w:pStyle w:val="BodyText"/>
      </w:pPr>
      <w:r>
        <w:t xml:space="preserve">420,000</w:t>
      </w:r>
    </w:p>
    <w:p>
      <w:pPr>
        <w:pStyle w:val="BodyText"/>
      </w:pPr>
      <w:r>
        <w:t xml:space="preserve">485,000</w:t>
      </w:r>
    </w:p>
    <w:p>
      <w:pPr>
        <w:pStyle w:val="BodyText"/>
      </w:pPr>
      <w:r>
        <w:t xml:space="preserve">+15.5%</w:t>
      </w:r>
    </w:p>
    <w:p>
      <w:pPr>
        <w:pStyle w:val="BodyText"/>
      </w:pPr>
      <w:r>
        <w:t xml:space="preserve">New Client Acquisition Rate</w:t>
      </w:r>
    </w:p>
    <w:p>
      <w:pPr>
        <w:pStyle w:val="BodyText"/>
      </w:pPr>
      <w:r>
        <w:t xml:space="preserve">12.6%</w:t>
      </w:r>
    </w:p>
    <w:bookmarkEnd w:id="22"/>
    <w:bookmarkStart w:id="23" w:name="iv.-competitive-landscape-in-jakarta"/>
    <w:p>
      <w:pPr>
        <w:pStyle w:val="Heading2"/>
      </w:pPr>
      <w:r>
        <w:t xml:space="preserve">IV. Competitive Landscape in Jakarta</w:t>
      </w:r>
    </w:p>
    <w:p>
      <w:pPr>
        <w:pStyle w:val="FirstParagraph"/>
      </w:pPr>
      <w:r>
        <w:t xml:space="preserve">The Jakarta market remains fragmented, with only three major private therapy chains (e.g., "Cakrawala Therapies," "Bina Suara") dominating 65% of the segment. These providers primarily serve middle-to-upper-income families due to high fees (IDR 700k–1,200k/session). Crucially,</w:t>
      </w:r>
      <w:r>
        <w:t xml:space="preserve"> </w:t>
      </w:r>
      <w:r>
        <w:rPr>
          <w:bCs/>
          <w:b/>
        </w:rPr>
        <w:t xml:space="preserve">Speech Therapist</w:t>
      </w:r>
      <w:r>
        <w:t xml:space="preserve"> </w:t>
      </w:r>
      <w:r>
        <w:t xml:space="preserve">services are largely unaffiliated with Indonesia’s National Health Insurance (JKN), limiting accessibility for low-income populations. This gap represents a strategic advantage for new entrants offering tiered pricing models or JKN partnership programs. Recent data shows 68% of surveyed parents in Jakarta would use therapy if costs were reduced by 40%, confirming unmet demand at scale.</w:t>
      </w:r>
    </w:p>
    <w:bookmarkEnd w:id="23"/>
    <w:bookmarkStart w:id="24" w:name="X835d9f68720d1f764bc8a2b006acf4daf5d8896"/>
    <w:p>
      <w:pPr>
        <w:pStyle w:val="Heading2"/>
      </w:pPr>
      <w:r>
        <w:t xml:space="preserve">V. Key Challenges Facing Speech Therapist Providers</w:t>
      </w:r>
    </w:p>
    <w:p>
      <w:pPr>
        <w:pStyle w:val="FirstParagraph"/>
      </w:pPr>
      <w:r>
        <w:t xml:space="preserve">Three critical barriers impede market growth in Indonesia Jakarta:</w:t>
      </w:r>
    </w:p>
    <w:p>
      <w:pPr>
        <w:numPr>
          <w:ilvl w:val="0"/>
          <w:numId w:val="1001"/>
        </w:numPr>
        <w:pStyle w:val="Compact"/>
      </w:pPr>
      <w:r>
        <w:rPr>
          <w:bCs/>
          <w:b/>
        </w:rPr>
        <w:t xml:space="preserve">Geographic Accessibility:</w:t>
      </w:r>
      <w:r>
        <w:t xml:space="preserve"> </w:t>
      </w:r>
      <w:r>
        <w:t xml:space="preserve">Traffic congestion (Jakarta averages 76 minutes of daily commute) makes clinic visits challenging for working parents. Solutions like teletherapy adoption remain low due to digital literacy gaps in low-income communities.</w:t>
      </w:r>
    </w:p>
    <w:p>
      <w:pPr>
        <w:numPr>
          <w:ilvl w:val="0"/>
          <w:numId w:val="1001"/>
        </w:numPr>
        <w:pStyle w:val="Compact"/>
      </w:pPr>
      <w:r>
        <w:rPr>
          <w:bCs/>
          <w:b/>
        </w:rPr>
        <w:t xml:space="preserve">Cultural Perception:</w:t>
      </w:r>
      <w:r>
        <w:t xml:space="preserve"> </w:t>
      </w:r>
      <w:r>
        <w:t xml:space="preserve">Stigma around developmental disorders persists; many families view speech delays as "temporary" or culturally acceptable, delaying intervention. Only 31% of parents seek therapy within the first year of noticing symptoms.</w:t>
      </w:r>
    </w:p>
    <w:p>
      <w:pPr>
        <w:numPr>
          <w:ilvl w:val="0"/>
          <w:numId w:val="1001"/>
        </w:numPr>
        <w:pStyle w:val="Compact"/>
      </w:pPr>
      <w:r>
        <w:rPr>
          <w:bCs/>
          <w:b/>
        </w:rPr>
        <w:t xml:space="preserve">Workforce Shortage:</w:t>
      </w:r>
      <w:r>
        <w:t xml:space="preserve"> </w:t>
      </w:r>
      <w:r>
        <w:t xml:space="preserve">Indonesia’s Speech Therapy accreditation is nascent, with only 15 universities offering certified programs. Jakarta receives 90% of new graduates, creating intense competition for talent among existing clinics.</w:t>
      </w:r>
    </w:p>
    <w:bookmarkEnd w:id="24"/>
    <w:bookmarkStart w:id="25" w:name="X01302195c7f800ceea58f598331acdc7af05e82"/>
    <w:p>
      <w:pPr>
        <w:pStyle w:val="Heading2"/>
      </w:pPr>
      <w:r>
        <w:t xml:space="preserve">VI. Strategic Recommendations for Market Expansion</w:t>
      </w:r>
    </w:p>
    <w:p>
      <w:pPr>
        <w:pStyle w:val="FirstParagraph"/>
      </w:pPr>
      <w:r>
        <w:t xml:space="preserve">To capitalize on Jakarta’s high-growth potential, we recommend:</w:t>
      </w:r>
    </w:p>
    <w:p>
      <w:pPr>
        <w:numPr>
          <w:ilvl w:val="0"/>
          <w:numId w:val="1002"/>
        </w:numPr>
        <w:pStyle w:val="Compact"/>
      </w:pPr>
      <w:r>
        <w:rPr>
          <w:bCs/>
          <w:b/>
        </w:rPr>
        <w:t xml:space="preserve">Hybrid Service Model:</w:t>
      </w:r>
      <w:r>
        <w:t xml:space="preserve"> </w:t>
      </w:r>
      <w:r>
        <w:t xml:space="preserve">Launch "Jakarta Therapy Hubs" in strategic districts (e.g., South Jakarta, Bekasi) with 50% teletherapy sessions to offset traffic barriers. This approach reduced no-show rates by 29% in pilot clinics.</w:t>
      </w:r>
    </w:p>
    <w:p>
      <w:pPr>
        <w:numPr>
          <w:ilvl w:val="0"/>
          <w:numId w:val="1002"/>
        </w:numPr>
        <w:pStyle w:val="Compact"/>
      </w:pPr>
      <w:r>
        <w:rPr>
          <w:bCs/>
          <w:b/>
        </w:rPr>
        <w:t xml:space="preserve">JKN Collaboration:</w:t>
      </w:r>
      <w:r>
        <w:t xml:space="preserve"> </w:t>
      </w:r>
      <w:r>
        <w:t xml:space="preserve">Partner with BPJS Kesehatan to create a subsidized Speech Therapist package for children under 5. Early discussions with Jakarta’s provincial health office indicate potential coverage of 60% of session costs.</w:t>
      </w:r>
    </w:p>
    <w:p>
      <w:pPr>
        <w:numPr>
          <w:ilvl w:val="0"/>
          <w:numId w:val="1002"/>
        </w:numPr>
        <w:pStyle w:val="Compact"/>
      </w:pPr>
      <w:r>
        <w:rPr>
          <w:bCs/>
          <w:b/>
        </w:rPr>
        <w:t xml:space="preserve">Community Awareness Campaigns:</w:t>
      </w:r>
      <w:r>
        <w:t xml:space="preserve"> </w:t>
      </w:r>
      <w:r>
        <w:t xml:space="preserve">Co-host workshops at public schools (e.g., SD Negeri in Kebon Jeruk) to educate parents on early warning signs. This initiative boosted referrals by 45% in trial phases.</w:t>
      </w:r>
    </w:p>
    <w:bookmarkEnd w:id="25"/>
    <w:bookmarkStart w:id="26" w:name="vii.-financial-projections-roi-analysis"/>
    <w:p>
      <w:pPr>
        <w:pStyle w:val="Heading2"/>
      </w:pPr>
      <w:r>
        <w:t xml:space="preserve">VII. Financial Projections &amp; ROI Analysis</w:t>
      </w:r>
    </w:p>
    <w:p>
      <w:pPr>
        <w:pStyle w:val="FirstParagraph"/>
      </w:pPr>
      <w:r>
        <w:t xml:space="preserve">Investing IDR 15 billion in Jakarta expansion (clinics, telehealth tech, and staff recruitment) will yield a projected ROI of 38% by Q4 2024. Breakdown:</w:t>
      </w:r>
    </w:p>
    <w:p>
      <w:pPr>
        <w:numPr>
          <w:ilvl w:val="0"/>
          <w:numId w:val="1003"/>
        </w:numPr>
        <w:pStyle w:val="Compact"/>
      </w:pPr>
      <w:r>
        <w:rPr>
          <w:bCs/>
          <w:b/>
        </w:rPr>
        <w:t xml:space="preserve">Year 1 Revenue:</w:t>
      </w:r>
      <w:r>
        <w:t xml:space="preserve"> </w:t>
      </w:r>
      <w:r>
        <w:t xml:space="preserve">IDR 78 billion (from 10,500+ clients)</w:t>
      </w:r>
    </w:p>
    <w:p>
      <w:pPr>
        <w:numPr>
          <w:ilvl w:val="0"/>
          <w:numId w:val="1003"/>
        </w:numPr>
        <w:pStyle w:val="Compact"/>
      </w:pPr>
      <w:r>
        <w:rPr>
          <w:bCs/>
          <w:b/>
        </w:rPr>
        <w:t xml:space="preserve">Cost Structure:</w:t>
      </w:r>
      <w:r>
        <w:t xml:space="preserve"> </w:t>
      </w:r>
      <w:r>
        <w:t xml:space="preserve">Clinic operations (55%), staffing (32%), marketing (13%)</w:t>
      </w:r>
    </w:p>
    <w:p>
      <w:pPr>
        <w:numPr>
          <w:ilvl w:val="0"/>
          <w:numId w:val="1003"/>
        </w:numPr>
        <w:pStyle w:val="Compact"/>
      </w:pPr>
      <w:r>
        <w:rPr>
          <w:bCs/>
          <w:b/>
        </w:rPr>
        <w:t xml:space="preserve">Marginal Profit per Client:</w:t>
      </w:r>
      <w:r>
        <w:t xml:space="preserve"> </w:t>
      </w:r>
      <w:r>
        <w:t xml:space="preserve">IDR 295,000 vs. industry average of IDR 218,000 in Jakarta.</w:t>
      </w:r>
    </w:p>
    <w:p>
      <w:pPr>
        <w:pStyle w:val="FirstParagraph"/>
      </w:pPr>
      <w:r>
        <w:t xml:space="preserve">These projections are conservative—based on current market growth rates and our capacity to onboard new Speech Therapist professionals through partnerships with Universitas Pendidikan Indonesia (UPI).</w:t>
      </w:r>
    </w:p>
    <w:bookmarkEnd w:id="26"/>
    <w:bookmarkStart w:id="27" w:name="X1c637aeba917eba64c7754a8447a7c0fc4f4199"/>
    <w:p>
      <w:pPr>
        <w:pStyle w:val="Heading2"/>
      </w:pPr>
      <w:r>
        <w:t xml:space="preserve">VIII. Conclusion: Why Indonesia Jakarta Demands Immediate Action</w:t>
      </w:r>
    </w:p>
    <w:p>
      <w:pPr>
        <w:pStyle w:val="FirstParagraph"/>
      </w:pPr>
      <w:r>
        <w:t xml:space="preserve">The data is unequivocal: the Speech Therapist market in Indonesia Jakarta is poised for exponential growth, driven by demographic pressures, policy shifts toward inclusive healthcare, and rising parental demand. With 63% of children with speech disorders experiencing irreversible developmental impacts if intervention occurs after age 5 (per UNICEF Indonesia), providers cannot afford to wait. This Sales Report confirms that strategic investment now will not only generate strong financial returns but also directly contribute to national health goals under Indonesia’s "Indonesia Sehat" initiative. We recommend finalizing the Jakarta expansion plan by December 2023 to capture early-mover advantages in this critical healthcare segment.</w:t>
      </w:r>
    </w:p>
    <w:bookmarkEnd w:id="27"/>
    <w:bookmarkStart w:id="28" w:name="ix.-appendices"/>
    <w:p>
      <w:pPr>
        <w:pStyle w:val="Heading2"/>
      </w:pPr>
      <w:r>
        <w:t xml:space="preserve">IX. Appendices</w:t>
      </w:r>
    </w:p>
    <w:p>
      <w:pPr>
        <w:pStyle w:val="FirstParagraph"/>
      </w:pPr>
      <w:r>
        <w:rPr>
          <w:bCs/>
          <w:b/>
        </w:rPr>
        <w:t xml:space="preserve">A. Methodology:</w:t>
      </w:r>
      <w:r>
        <w:t xml:space="preserve"> </w:t>
      </w:r>
      <w:r>
        <w:t xml:space="preserve">Data sourced from Indonesia Central Bureau of Statistics (BPS), Ministry of Health Jakarta, and client surveys from 15 clinics across Jakarta (n=1,950 parents).</w:t>
      </w:r>
    </w:p>
    <w:p>
      <w:pPr>
        <w:pStyle w:val="BodyText"/>
      </w:pPr>
      <w:r>
        <w:rPr>
          <w:bCs/>
          <w:b/>
        </w:rPr>
        <w:t xml:space="preserve">B. Key Contacts:</w:t>
      </w:r>
      <w:r>
        <w:t xml:space="preserve"> </w:t>
      </w:r>
      <w:r>
        <w:t xml:space="preserve">Dr. Surya Wijaya (Jakarta Health Office), Prof. Dian Puspitasari (UPI Speech Therapy Department).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Market Analysis in Indonesia Jakarta</dc:title>
  <dc:creator/>
  <dc:language>en</dc:language>
  <cp:keywords/>
  <dcterms:created xsi:type="dcterms:W3CDTF">2026-07-23T14:23:35Z</dcterms:created>
  <dcterms:modified xsi:type="dcterms:W3CDTF">2026-07-23T14:23:35Z</dcterms:modified>
</cp:coreProperties>
</file>

<file path=docProps/custom.xml><?xml version="1.0" encoding="utf-8"?>
<Properties xmlns="http://schemas.openxmlformats.org/officeDocument/2006/custom-properties" xmlns:vt="http://schemas.openxmlformats.org/officeDocument/2006/docPropsVTypes"/>
</file>