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938752f1b9ef02b8a1739e54d43e8cb71da6be"/>
    <w:p>
      <w:pPr>
        <w:pStyle w:val="Heading1"/>
      </w:pPr>
      <w:r>
        <w:t xml:space="preserve">Comprehensive Sales Report: Expansion and Market Performance of Speech Therapy Services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w:t>
      </w:r>
      <w:r>
        <w:t xml:space="preserve"> </w:t>
      </w:r>
      <w:r>
        <w:rPr>
          <w:bCs/>
          <w:b/>
        </w:rPr>
        <w:t xml:space="preserve">Region:</w:t>
      </w:r>
      <w:r>
        <w:t xml:space="preserve"> </w:t>
      </w:r>
      <w:r>
        <w:t xml:space="preserve">Ivory Coast (Côte d'Ivoire), with Focus on Abidjan Metropolitan Area</w:t>
      </w:r>
    </w:p>
    <w:bookmarkStart w:id="20" w:name="i.-executive-summary"/>
    <w:p>
      <w:pPr>
        <w:pStyle w:val="Heading2"/>
      </w:pPr>
      <w:r>
        <w:t xml:space="preserve">I. Executive Summary</w:t>
      </w:r>
    </w:p>
    <w:p>
      <w:pPr>
        <w:pStyle w:val="FirstParagraph"/>
      </w:pPr>
      <w:r>
        <w:t xml:space="preserve">This report details the commercial performance and strategic positioning of our Speech Therapy service offering within the burgeoning healthcare market of Abidjan, Ivory Coast. In Q3 2023, our initiative to deploy certified Speech Therapists in key clinics across Abidjan demonstrated remarkable traction, achieving a 147% increase in service utilization compared to Q2 and securing commitments from 18 new institutional partners. This growth underscores a critical, underserved demand for specialized communication rehabilitation services within the Ivorian healthcare landscape. The success of our Speech Therapist deployment model positions us as a pivotal player in addressing national health priorities aligned with Ivory Coast's National Health Development Plan (2020-2030).</w:t>
      </w:r>
    </w:p>
    <w:bookmarkEnd w:id="20"/>
    <w:bookmarkStart w:id="21" w:name="X55a767650f5539a72f1a6087bce59c0f8898176"/>
    <w:p>
      <w:pPr>
        <w:pStyle w:val="Heading2"/>
      </w:pPr>
      <w:r>
        <w:t xml:space="preserve">II. Market Context: The Critical Need for Speech Therapy in Ivory Coast Abidjan</w:t>
      </w:r>
    </w:p>
    <w:p>
      <w:pPr>
        <w:pStyle w:val="FirstParagraph"/>
      </w:pPr>
      <w:r>
        <w:t xml:space="preserve">Ivory Coast faces significant challenges in accessible pediatric and adult rehabilitation services. Abidjan, as the economic capital and largest city (population ~6 million), hosts a concentration of hospitals, NGOs, and educational institutions with acute needs but severe shortages of specialized personnel. According to WHO data (2022), an estimated 15% of children in Côte d'Ivoire experience communication disorders due to factors like birth complications, infections (e.g., meningitis), and limited prenatal care. Public health facilities in Abidjan are overwhelmed, with a reported ratio of &lt;1 Speech Therapist per 500,000 inhabitants—far below the WHO-recommended 1:25,000. This gap creates an urgent commercial and humanitarian opportunity for our services.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Change vs Q2</w:t>
            </w:r>
          </w:p>
        </w:tc>
      </w:tr>
      <w:tr>
        <w:tc>
          <w:tcPr/>
          <w:p>
            <w:pPr>
              <w:pStyle w:val="Compact"/>
              <w:jc w:val="left"/>
            </w:pPr>
            <w:r>
              <w:t xml:space="preserve">New Client Acquisitions (Institutions/Individuals)</w:t>
            </w:r>
          </w:p>
        </w:tc>
        <w:tc>
          <w:tcPr/>
          <w:p>
            <w:pPr>
              <w:pStyle w:val="Compact"/>
              <w:jc w:val="left"/>
            </w:pPr>
            <w:r>
              <w:t xml:space="preserve">47</w:t>
            </w:r>
          </w:p>
        </w:tc>
        <w:tc>
          <w:tcPr/>
          <w:p>
            <w:pPr>
              <w:pStyle w:val="Compact"/>
              <w:jc w:val="left"/>
            </w:pPr>
            <w:r>
              <w:t xml:space="preserve">+147%</w:t>
            </w:r>
          </w:p>
        </w:tc>
      </w:tr>
      <w:tr>
        <w:tc>
          <w:tcPr/>
          <w:p>
            <w:pPr>
              <w:pStyle w:val="Compact"/>
              <w:jc w:val="left"/>
            </w:pPr>
            <w:r>
              <w:t xml:space="preserve">Total Therapy Sessions Delivered (Abidjan)</w:t>
            </w:r>
          </w:p>
        </w:tc>
        <w:tc>
          <w:tcPr/>
          <w:p>
            <w:pPr>
              <w:pStyle w:val="Compact"/>
              <w:jc w:val="left"/>
            </w:pPr>
            <w:r>
              <w:t xml:space="preserve">1,285</w:t>
            </w:r>
          </w:p>
        </w:tc>
        <w:tc>
          <w:tcPr/>
          <w:p>
            <w:pPr>
              <w:pStyle w:val="Compact"/>
              <w:jc w:val="left"/>
            </w:pPr>
            <w:r>
              <w:t xml:space="preserve">+162%</w:t>
            </w:r>
          </w:p>
        </w:tc>
      </w:tr>
      <w:tr>
        <w:tc>
          <w:tcPr/>
          <w:p>
            <w:pPr>
              <w:pStyle w:val="Compact"/>
              <w:jc w:val="left"/>
            </w:pPr>
            <w:r>
              <w:t xml:space="preserve">Revenue Generated (XOF)</w:t>
            </w:r>
          </w:p>
        </w:tc>
        <w:tc>
          <w:tcPr/>
          <w:p>
            <w:pPr>
              <w:pStyle w:val="Compact"/>
              <w:jc w:val="left"/>
            </w:pPr>
            <w:r>
              <w:t xml:space="preserve">3,450,000,000</w:t>
            </w:r>
          </w:p>
        </w:tc>
        <w:tc>
          <w:tcPr/>
          <w:p>
            <w:pPr>
              <w:pStyle w:val="Compact"/>
              <w:jc w:val="left"/>
            </w:pPr>
            <w:r>
              <w:t xml:space="preserve">+138%</w:t>
            </w:r>
          </w:p>
        </w:tc>
      </w:tr>
      <w:tr>
        <w:tc>
          <w:tcPr/>
          <w:p>
            <w:pPr>
              <w:pStyle w:val="Compact"/>
              <w:jc w:val="left"/>
            </w:pPr>
            <w:r>
              <w:t xml:space="preserve">Average Client Retention Rate</w:t>
            </w:r>
          </w:p>
        </w:tc>
        <w:tc>
          <w:tcPr/>
          <w:p>
            <w:pPr>
              <w:pStyle w:val="Compact"/>
              <w:jc w:val="left"/>
            </w:pPr>
            <w:r>
              <w:t xml:space="preserve">78%</w:t>
            </w:r>
          </w:p>
        </w:tc>
        <w:tc>
          <w:tcPr/>
          <w:p>
            <w:pPr>
              <w:pStyle w:val="Compact"/>
              <w:jc w:val="left"/>
            </w:pPr>
            <w:r>
              <w:t xml:space="preserve">+22% vs Q2</w:t>
            </w:r>
          </w:p>
        </w:tc>
      </w:tr>
    </w:tbl>
    <w:p>
      <w:pPr>
        <w:pStyle w:val="BodyText"/>
      </w:pPr>
      <w:r>
        <w:rPr>
          <w:bCs/>
          <w:b/>
        </w:rPr>
        <w:t xml:space="preserve">Key Drivers of Sales Growth:</w:t>
      </w:r>
    </w:p>
    <w:p>
      <w:pPr>
        <w:numPr>
          <w:ilvl w:val="0"/>
          <w:numId w:val="1001"/>
        </w:numPr>
        <w:pStyle w:val="Compact"/>
      </w:pPr>
      <w:r>
        <w:rPr>
          <w:bCs/>
          <w:b/>
        </w:rPr>
        <w:t xml:space="preserve">Partnership Expansion:</w:t>
      </w:r>
      <w:r>
        <w:t xml:space="preserve"> </w:t>
      </w:r>
      <w:r>
        <w:t xml:space="preserve">Secured contracts with 5 major private clinics (e.g., Clinique de la Croix Rouge, Centre Médical N’Djaména), 3 international NGOs (UNICEF-supported programs), and 10 primary schools under the Ministry of Education's inclusive education initiative.</w:t>
      </w:r>
    </w:p>
    <w:p>
      <w:pPr>
        <w:numPr>
          <w:ilvl w:val="0"/>
          <w:numId w:val="1001"/>
        </w:numPr>
        <w:pStyle w:val="Compact"/>
      </w:pPr>
      <w:r>
        <w:rPr>
          <w:bCs/>
          <w:b/>
        </w:rPr>
        <w:t xml:space="preserve">Community Awareness Campaigns:</w:t>
      </w:r>
      <w:r>
        <w:t xml:space="preserve"> </w:t>
      </w:r>
      <w:r>
        <w:t xml:space="preserve">Targeted outreach in Abidjan neighborhoods like Marcory and Koumassi via radio partnerships (e.g., Radio Tamtam) and community health workers, directly increasing lead generation by 85%.</w:t>
      </w:r>
    </w:p>
    <w:p>
      <w:pPr>
        <w:numPr>
          <w:ilvl w:val="0"/>
          <w:numId w:val="1001"/>
        </w:numPr>
        <w:pStyle w:val="Compact"/>
      </w:pPr>
      <w:r>
        <w:rPr>
          <w:iCs/>
          <w:i/>
        </w:rPr>
        <w:t xml:space="preserve">Speech Therapist</w:t>
      </w:r>
      <w:r>
        <w:t xml:space="preserve"> </w:t>
      </w:r>
      <w:r>
        <w:t xml:space="preserve">Localization: All our certified Speech Therapists in Abidjan are now fluent in French and local dialects (Baoulé, Dioula), improving patient rapport and session effectiveness—directly cited as a key factor by 92% of new clients.</w:t>
      </w:r>
    </w:p>
    <w:bookmarkEnd w:id="22"/>
    <w:bookmarkStart w:id="23" w:name="Xee52690fa8245b6a2f31020810ca22a42392cbb"/>
    <w:p>
      <w:pPr>
        <w:pStyle w:val="Heading2"/>
      </w:pPr>
      <w:r>
        <w:t xml:space="preserve">IV. Client Demographics &amp; Service Utilization</w:t>
      </w:r>
    </w:p>
    <w:p>
      <w:pPr>
        <w:pStyle w:val="FirstParagraph"/>
      </w:pPr>
      <w:r>
        <w:t xml:space="preserve">Abidjan’s market profile reveals distinct segments driving our Speech Therapist service adoption:</w:t>
      </w:r>
    </w:p>
    <w:p>
      <w:pPr>
        <w:numPr>
          <w:ilvl w:val="0"/>
          <w:numId w:val="1002"/>
        </w:numPr>
        <w:pStyle w:val="Compact"/>
      </w:pPr>
      <w:r>
        <w:rPr>
          <w:bCs/>
          <w:b/>
        </w:rPr>
        <w:t xml:space="preserve">Pediatric Clients (65% of sessions):</w:t>
      </w:r>
      <w:r>
        <w:t xml:space="preserve"> </w:t>
      </w:r>
      <w:r>
        <w:t xml:space="preserve">Primary focus on children aged 3-10 with autism spectrum disorder, cerebral palsy, and language delays. Parents increasingly prioritize early intervention, driven by NGO awareness campaigns in Abidjan’s middle-class neighborhoods.</w:t>
      </w:r>
    </w:p>
    <w:p>
      <w:pPr>
        <w:numPr>
          <w:ilvl w:val="0"/>
          <w:numId w:val="1002"/>
        </w:numPr>
        <w:pStyle w:val="Compact"/>
      </w:pPr>
      <w:r>
        <w:rPr>
          <w:bCs/>
          <w:b/>
        </w:rPr>
        <w:t xml:space="preserve">Adult Neurological Clients (25%):</w:t>
      </w:r>
      <w:r>
        <w:t xml:space="preserve"> </w:t>
      </w:r>
      <w:r>
        <w:t xml:space="preserve">High demand from post-stroke rehabilitation patients (e.g., at University Hospital of Treichville) and those recovering from traumatic brain injuries. Speech Therapy is now recognized as essential for functional recovery in Abidjan's neurology departments.</w:t>
      </w:r>
    </w:p>
    <w:p>
      <w:pPr>
        <w:numPr>
          <w:ilvl w:val="0"/>
          <w:numId w:val="1002"/>
        </w:numPr>
        <w:pStyle w:val="Compact"/>
      </w:pPr>
      <w:r>
        <w:rPr>
          <w:bCs/>
          <w:b/>
        </w:rPr>
        <w:t xml:space="preserve">Educational Institutions (10%):</w:t>
      </w:r>
      <w:r>
        <w:t xml:space="preserve"> </w:t>
      </w:r>
      <w:r>
        <w:t xml:space="preserve">Schools in Abidjan are integrating Speech Therapists into IEPs (Individualized Education Plans) under national inclusive education reforms, creating recurring revenue streams.</w:t>
      </w:r>
    </w:p>
    <w:bookmarkEnd w:id="23"/>
    <w:bookmarkStart w:id="24" w:name="Xb08a48734fc7812226c06511bb55e9ec2771d26"/>
    <w:p>
      <w:pPr>
        <w:pStyle w:val="Heading2"/>
      </w:pPr>
      <w:r>
        <w:t xml:space="preserve">V. Competitive Landscape &amp; Our Differentiation</w:t>
      </w:r>
    </w:p>
    <w:p>
      <w:pPr>
        <w:pStyle w:val="FirstParagraph"/>
      </w:pPr>
      <w:r>
        <w:t xml:space="preserve">The Ivory Coast Abidjan market for rehabilitation services is fragmented, with only 3-4 independent Speech Therapy clinics operating pre-2021. Most competitors lack certified professionals or offer inconsistent service quality. Our competitive edge lies in:</w:t>
      </w:r>
    </w:p>
    <w:p>
      <w:pPr>
        <w:numPr>
          <w:ilvl w:val="0"/>
          <w:numId w:val="1003"/>
        </w:numPr>
        <w:pStyle w:val="Compact"/>
      </w:pPr>
      <w:r>
        <w:t xml:space="preserve">A proprietary training program for Speech Therapists aligned with Ivorian clinical guidelines and WHO standards.</w:t>
      </w:r>
    </w:p>
    <w:p>
      <w:pPr>
        <w:numPr>
          <w:ilvl w:val="0"/>
          <w:numId w:val="1003"/>
        </w:numPr>
        <w:pStyle w:val="Compact"/>
      </w:pPr>
      <w:r>
        <w:t xml:space="preserve">Integrated mobile assessment units deployed across Abidjan, reducing travel barriers for low-income families (e.g., visits to Abidjan's informal settlements).</w:t>
      </w:r>
    </w:p>
    <w:p>
      <w:pPr>
        <w:numPr>
          <w:ilvl w:val="0"/>
          <w:numId w:val="1003"/>
        </w:numPr>
        <w:pStyle w:val="Compact"/>
      </w:pPr>
      <w:r>
        <w:t xml:space="preserve">Collaboration with the Ministry of Health on subsidized service tiers for vulnerable populations, enhancing our social license to operate in Ivory Coast.</w:t>
      </w:r>
    </w:p>
    <w:bookmarkEnd w:id="24"/>
    <w:bookmarkStart w:id="25" w:name="vi.-challenges-strategic-response"/>
    <w:p>
      <w:pPr>
        <w:pStyle w:val="Heading2"/>
      </w:pPr>
      <w:r>
        <w:t xml:space="preserve">VI. Challenges &amp; Strategic Response</w:t>
      </w:r>
    </w:p>
    <w:p>
      <w:pPr>
        <w:pStyle w:val="FirstParagraph"/>
      </w:pPr>
      <w:r>
        <w:t xml:space="preserve">Key challenges impacting sales velocity in Abidjan include:</w:t>
      </w:r>
    </w:p>
    <w:p>
      <w:pPr>
        <w:numPr>
          <w:ilvl w:val="0"/>
          <w:numId w:val="1004"/>
        </w:numPr>
        <w:pStyle w:val="Compact"/>
      </w:pPr>
      <w:r>
        <w:rPr>
          <w:iCs/>
          <w:i/>
        </w:rPr>
        <w:t xml:space="preserve">Infrastructure:</w:t>
      </w:r>
      <w:r>
        <w:t xml:space="preserve"> </w:t>
      </w:r>
      <w:r>
        <w:t xml:space="preserve">Traffic congestion delays (e.g., 1.5 hours from Cocody to Plateau) reduce patient attendance. *Response:* Launched teletherapy pilot for stable cases (20% of sessions now remote), supported by partnerships with Abidjan internet providers.</w:t>
      </w:r>
    </w:p>
    <w:p>
      <w:pPr>
        <w:numPr>
          <w:ilvl w:val="0"/>
          <w:numId w:val="1004"/>
        </w:numPr>
        <w:pStyle w:val="Compact"/>
      </w:pPr>
      <w:r>
        <w:rPr>
          <w:iCs/>
          <w:i/>
        </w:rPr>
        <w:t xml:space="preserve">Payment Models:</w:t>
      </w:r>
      <w:r>
        <w:t xml:space="preserve"> </w:t>
      </w:r>
      <w:r>
        <w:t xml:space="preserve">High out-of-pocket costs deter low-income families. *Response:* Developed a tiered pricing model (full fee, 50% subsidy via NGO partnerships, free for orphans in public schools) increasing accessibility by 35%.</w:t>
      </w:r>
    </w:p>
    <w:p>
      <w:pPr>
        <w:numPr>
          <w:ilvl w:val="0"/>
          <w:numId w:val="1004"/>
        </w:numPr>
        <w:pStyle w:val="Compact"/>
      </w:pPr>
      <w:r>
        <w:rPr>
          <w:iCs/>
          <w:i/>
        </w:rPr>
        <w:t xml:space="preserve">Talent Acquisition:</w:t>
      </w:r>
      <w:r>
        <w:t xml:space="preserve"> </w:t>
      </w:r>
      <w:r>
        <w:t xml:space="preserve">Shortage of trained Speech Therapists in Ivory Coast. *Response:* Partnered with the University of Abidjan to establish a certification track, ensuring long-term talent pipeline for our services.</w:t>
      </w:r>
    </w:p>
    <w:bookmarkEnd w:id="25"/>
    <w:bookmarkStart w:id="26" w:name="X315b9fc44df032bd39555140359166fedc64bed"/>
    <w:p>
      <w:pPr>
        <w:pStyle w:val="Heading2"/>
      </w:pPr>
      <w:r>
        <w:t xml:space="preserve">VII. Future Sales Strategy: Scaling Across Ivory Coast Abidjan</w:t>
      </w:r>
    </w:p>
    <w:p>
      <w:pPr>
        <w:pStyle w:val="FirstParagraph"/>
      </w:pPr>
      <w:r>
        <w:t xml:space="preserve">Based on Q3 success, we project 180% revenue growth for Q4 2023 through targeted initiatives:</w:t>
      </w:r>
    </w:p>
    <w:p>
      <w:pPr>
        <w:numPr>
          <w:ilvl w:val="0"/>
          <w:numId w:val="1005"/>
        </w:numPr>
        <w:pStyle w:val="Compact"/>
      </w:pPr>
      <w:r>
        <w:rPr>
          <w:bCs/>
          <w:b/>
        </w:rPr>
        <w:t xml:space="preserve">Expand Clinic Network:</w:t>
      </w:r>
      <w:r>
        <w:t xml:space="preserve"> </w:t>
      </w:r>
      <w:r>
        <w:t xml:space="preserve">Open a dedicated Speech Therapy center in the new Abidjan East district (Bingerville), targeting underserved populations.</w:t>
      </w:r>
    </w:p>
    <w:p>
      <w:pPr>
        <w:numPr>
          <w:ilvl w:val="0"/>
          <w:numId w:val="1005"/>
        </w:numPr>
        <w:pStyle w:val="Compact"/>
      </w:pPr>
      <w:r>
        <w:rPr>
          <w:bCs/>
          <w:b/>
        </w:rPr>
        <w:t xml:space="preserve">Government Collaboration:</w:t>
      </w:r>
      <w:r>
        <w:t xml:space="preserve"> </w:t>
      </w:r>
      <w:r>
        <w:t xml:space="preserve">Finalize MoU with Ivory Coast’s Ministry of Health to include Speech Therapy in national primary care packages by Q1 2024.</w:t>
      </w:r>
    </w:p>
    <w:bookmarkEnd w:id="26"/>
    <w:bookmarkStart w:id="27" w:name="viii.-conclusion"/>
    <w:p>
      <w:pPr>
        <w:pStyle w:val="Heading2"/>
      </w:pPr>
      <w:r>
        <w:t xml:space="preserve">VIII. Conclusion</w:t>
      </w:r>
    </w:p>
    <w:p>
      <w:pPr>
        <w:pStyle w:val="FirstParagraph"/>
      </w:pPr>
      <w:r>
        <w:t xml:space="preserve">The Sales Report for our Speech Therapy service in Ivory Coast Abidjan unequivocally demonstrates a robust, scalable market opportunity rooted in urgent healthcare need. Our deployment of certified Speech Therapists has transformed from an operational initiative into a revenue driver and social catalyst, proving that specialized healthcare services can thrive in emerging economies when tailored to local context. The 147% QoQ growth validates our strategy: By embedding our</w:t>
      </w:r>
      <w:r>
        <w:t xml:space="preserve"> </w:t>
      </w:r>
      <w:r>
        <w:rPr>
          <w:iCs/>
          <w:i/>
        </w:rPr>
        <w:t xml:space="preserve">Speech Therapist</w:t>
      </w:r>
      <w:r>
        <w:t xml:space="preserve"> </w:t>
      </w:r>
      <w:r>
        <w:t xml:space="preserve">teams within Abidjan’s healthcare ecosystem—addressing cultural, linguistic, and infrastructural realities—we are not only generating sustainable revenue but also directly contributing to Ivory Coast’s health equity goals. As the national demand for communication rehabilitation continues to rise in Abidjan, our position as a leader in this specialty ensures both commercial resilience and meaningful impact across Côte d'Ivoire.</w:t>
      </w:r>
    </w:p>
    <w:p>
      <w:pPr>
        <w:pStyle w:val="BodyText"/>
      </w:pPr>
      <w:r>
        <w:rPr>
          <w:iCs/>
          <w:i/>
        </w:rPr>
        <w:t xml:space="preserve">Prepared by: Regional Sales &amp; Strategy Division, West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Ivory Coast Abidjan</dc:title>
  <dc:creator/>
  <dc:language>en</dc:language>
  <cp:keywords/>
  <dcterms:created xsi:type="dcterms:W3CDTF">2026-07-21T07:33:16Z</dcterms:created>
  <dcterms:modified xsi:type="dcterms:W3CDTF">2026-07-21T07:33:16Z</dcterms:modified>
</cp:coreProperties>
</file>

<file path=docProps/custom.xml><?xml version="1.0" encoding="utf-8"?>
<Properties xmlns="http://schemas.openxmlformats.org/officeDocument/2006/custom-properties" xmlns:vt="http://schemas.openxmlformats.org/officeDocument/2006/docPropsVTypes"/>
</file>