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Japan</w:t>
      </w:r>
      <w:r>
        <w:t xml:space="preserve"> </w:t>
      </w:r>
      <w:r>
        <w:t xml:space="preserve">Osaka</w:t>
      </w:r>
    </w:p>
    <w:bookmarkStart w:id="27" w:name="X48716ce95da1a095d83546e3a40e3a1c2c94e1c"/>
    <w:p>
      <w:pPr>
        <w:pStyle w:val="Heading1"/>
      </w:pPr>
      <w:r>
        <w:t xml:space="preserve">Annual Sales Report: Speech Therapy Services Performance in Japan Osaka</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performance of our Speech Therapy services across Japan Osaka during Q1-Q4 2023. The Osaka market has demonstrated exceptional growth potential, with a remarkable 37% year-over-year increase in demand for certified Speech Therapist services. This success positions us as a leading provider in the region, driven by cultural alignment, strategic partnerships with local healthcare networks, and our specialized approach to Japanese language acquisition challenges. Our commitment to delivering clinically excellent care while respecting Osaka's unique social context has directly contributed to this upward trajectory.</w:t>
      </w:r>
    </w:p>
    <w:p>
      <w:pPr>
        <w:pStyle w:val="BodyText"/>
      </w:pPr>
      <w:r>
        <w:rPr>
          <w:bCs/>
          <w:b/>
        </w:rPr>
        <w:t xml:space="preserve">Key Achievement:</w:t>
      </w:r>
      <w:r>
        <w:t xml:space="preserve"> </w:t>
      </w:r>
      <w:r>
        <w:t xml:space="preserve">Achieved 124% of annual revenue target (¥18.7 billion vs. projected ¥15.1 billion) through expanded partnerships with Osaka Prefecture's public health centers and innovative teletherapy solutions tailored for Japanese-speaking clients.</w:t>
      </w:r>
    </w:p>
    <w:bookmarkEnd w:id="20"/>
    <w:bookmarkStart w:id="21" w:name="X626b5b67508c9f0a8d6d1c4f6329969f7aac2dc"/>
    <w:p>
      <w:pPr>
        <w:pStyle w:val="Heading2"/>
      </w:pPr>
      <w:r>
        <w:t xml:space="preserve">Market Analysis: Demand Drivers in Japan Osaka</w:t>
      </w:r>
    </w:p>
    <w:p>
      <w:pPr>
        <w:pStyle w:val="FirstParagraph"/>
      </w:pPr>
      <w:r>
        <w:t xml:space="preserve">The demand surge in Japan Osaka stems from three critical factors:</w:t>
      </w:r>
    </w:p>
    <w:p>
      <w:pPr>
        <w:numPr>
          <w:ilvl w:val="0"/>
          <w:numId w:val="1001"/>
        </w:numPr>
        <w:pStyle w:val="Compact"/>
      </w:pPr>
      <w:r>
        <w:rPr>
          <w:bCs/>
          <w:b/>
        </w:rPr>
        <w:t xml:space="preserve">Elderly Population Growth:</w:t>
      </w:r>
      <w:r>
        <w:t xml:space="preserve"> </w:t>
      </w:r>
      <w:r>
        <w:t xml:space="preserve">With Osaka's aging population reaching 31% (JAMA 2023), speech therapy for post-stroke recovery and dementia-related communication disorders has become a priority. Our Speech Therapist team specialized in geriatric care saw a 52% increase in client volume.</w:t>
      </w:r>
    </w:p>
    <w:p>
      <w:pPr>
        <w:numPr>
          <w:ilvl w:val="0"/>
          <w:numId w:val="1001"/>
        </w:numPr>
        <w:pStyle w:val="Compact"/>
      </w:pPr>
      <w:r>
        <w:rPr>
          <w:bCs/>
          <w:b/>
        </w:rPr>
        <w:t xml:space="preserve">Early Intervention Mandate:</w:t>
      </w:r>
      <w:r>
        <w:t xml:space="preserve"> </w:t>
      </w:r>
      <w:r>
        <w:t xml:space="preserve">Osaka Prefecture's 2021 education reform prioritizes early speech screening for children under 6. This created immediate demand for our pediatric Speech Therapist services, capturing 43% of market share among certified providers.</w:t>
      </w:r>
    </w:p>
    <w:p>
      <w:pPr>
        <w:numPr>
          <w:ilvl w:val="0"/>
          <w:numId w:val="1001"/>
        </w:numPr>
        <w:pStyle w:val="Compact"/>
      </w:pPr>
      <w:r>
        <w:rPr>
          <w:bCs/>
          <w:b/>
        </w:rPr>
        <w:t xml:space="preserve">Cultural Sensitivity Demand:</w:t>
      </w:r>
      <w:r>
        <w:t xml:space="preserve"> </w:t>
      </w:r>
      <w:r>
        <w:t xml:space="preserve">Local families increasingly seek therapists who understand Japanese communication norms (e.g., honorifics usage, indirect expression patterns). Our Japan Osaka-based Speech Therapists with bilingual training in Japanese and English have become a key differentiator.</w:t>
      </w:r>
    </w:p>
    <w:bookmarkEnd w:id="21"/>
    <w:bookmarkStart w:id="23" w:name="sales-performance-breakdown"/>
    <w:p>
      <w:pPr>
        <w:pStyle w:val="Heading2"/>
      </w:pPr>
      <w:r>
        <w:t xml:space="preserve">Sales Performance Breakdown</w:t>
      </w:r>
    </w:p>
    <w:p>
      <w:pPr>
        <w:pStyle w:val="FirstParagraph"/>
      </w:pPr>
      <w:r>
        <w:t xml:space="preserve">Service Segment</w:t>
      </w:r>
    </w:p>
    <w:p>
      <w:pPr>
        <w:pStyle w:val="BodyText"/>
      </w:pPr>
      <w:r>
        <w:t xml:space="preserve">Q1 2023</w:t>
      </w:r>
    </w:p>
    <w:p>
      <w:pPr>
        <w:pStyle w:val="BodyText"/>
      </w:pPr>
      <w:r>
        <w:t xml:space="preserve">Q4 2023</w:t>
      </w:r>
    </w:p>
    <w:p>
      <w:pPr>
        <w:pStyle w:val="BodyText"/>
      </w:pPr>
      <w:r>
        <w:t xml:space="preserve">Growth (%)</w:t>
      </w:r>
    </w:p>
    <w:p>
      <w:pPr>
        <w:pStyle w:val="BodyText"/>
      </w:pPr>
      <w:r>
        <w:t xml:space="preserve">Pediatric Therapy (Ages 0-6)</w:t>
      </w:r>
    </w:p>
    <w:p>
      <w:pPr>
        <w:pStyle w:val="BodyText"/>
      </w:pPr>
      <w:r>
        <w:t xml:space="preserve">¥2.1B</w:t>
      </w:r>
    </w:p>
    <w:p>
      <w:pPr>
        <w:pStyle w:val="BodyText"/>
      </w:pPr>
      <w:r>
        <w:t xml:space="preserve">¥4.3B</w:t>
      </w:r>
    </w:p>
    <w:p>
      <w:pPr>
        <w:pStyle w:val="BodyText"/>
      </w:pPr>
      <w:r>
        <w:t xml:space="preserve">+105%</w:t>
      </w:r>
    </w:p>
    <w:p>
      <w:pPr>
        <w:pStyle w:val="BodyText"/>
      </w:pPr>
      <w:r>
        <w:t xml:space="preserve">Geriatric Rehabilitation</w:t>
      </w:r>
    </w:p>
    <w:p>
      <w:pPr>
        <w:pStyle w:val="BodyText"/>
      </w:pPr>
      <w:r>
        <w:t xml:space="preserve">¥3.8B</w:t>
      </w:r>
    </w:p>
    <w:p>
      <w:pPr>
        <w:pStyle w:val="BodyText"/>
      </w:pPr>
      <w:r>
        <w:rPr>
          <w:iCs/>
          <w:i/>
          <w:bCs/>
          <w:b/>
        </w:rPr>
        <w:t xml:space="preserve">(Note: This is a typo in the original; it should be consistent)</w:t>
      </w:r>
      <w:r>
        <w:br/>
      </w:r>
      <w:r>
        <w:t xml:space="preserve">We'll correct to 3.8B and 5.9B</w:t>
      </w:r>
    </w:p>
    <w:p>
      <w:pPr>
        <w:pStyle w:val="BodyText"/>
      </w:pPr>
      <w:r>
        <w:t xml:space="preserve">¥5.9B</w:t>
      </w:r>
    </w:p>
    <w:p>
      <w:pPr>
        <w:pStyle w:val="BodyText"/>
      </w:pPr>
      <w:r>
        <w:t xml:space="preserve">+55%</w:t>
      </w:r>
    </w:p>
    <w:p>
      <w:pPr>
        <w:pStyle w:val="BodyText"/>
      </w:pPr>
      <w:r>
        <w:t xml:space="preserve">Adult Speech Disorders (Stuttering, Aphasia)</w:t>
      </w:r>
    </w:p>
    <w:p>
      <w:pPr>
        <w:pStyle w:val="BodyText"/>
      </w:pPr>
      <w:r>
        <w:t xml:space="preserve">¥1.7B</w:t>
      </w:r>
    </w:p>
    <w:p>
      <w:pPr>
        <w:pStyle w:val="BodyText"/>
      </w:pPr>
      <w:r>
        <w:t xml:space="preserve">¥2.8B</w:t>
      </w:r>
      <w:r>
        <w:br/>
      </w:r>
      <w:r>
        <w:t xml:space="preserve">We'll correct to 2.8B</w:t>
      </w:r>
      <w:r>
        <w:br/>
      </w:r>
      <w:r>
        <w:t xml:space="preserve">Corrected: 2.8B</w:t>
      </w:r>
    </w:p>
    <w:p>
      <w:pPr>
        <w:pStyle w:val="BodyText"/>
      </w:pPr>
      <w:r>
        <w:t xml:space="preserve">+65%</w:t>
      </w:r>
    </w:p>
    <w:p>
      <w:pPr>
        <w:pStyle w:val="BodyText"/>
      </w:pPr>
      <w:r>
        <w:rPr>
          <w:bCs/>
          <w:b/>
        </w:rPr>
        <w:t xml:space="preserve">Total Revenue</w:t>
      </w:r>
    </w:p>
    <w:p>
      <w:pPr>
        <w:pStyle w:val="BodyText"/>
      </w:pPr>
      <w:r>
        <w:t xml:space="preserve">¥7.6B</w:t>
      </w:r>
    </w:p>
    <w:p>
      <w:pPr>
        <w:pStyle w:val="BodyText"/>
      </w:pPr>
      <w:r>
        <w:t xml:space="preserve">¥13.0B</w:t>
      </w:r>
    </w:p>
    <w:p>
      <w:pPr>
        <w:pStyle w:val="BodyText"/>
      </w:pPr>
      <w:r>
        <w:rPr>
          <w:bCs/>
          <w:b/>
        </w:rPr>
        <w:t xml:space="preserve">+71%</w:t>
      </w:r>
      <w:r>
        <w:br/>
      </w:r>
      <w:r>
        <w:t xml:space="preserve">Corrected: 71%</w:t>
      </w:r>
      <w:r>
        <w:br/>
      </w:r>
      <w:r>
        <w:t xml:space="preserve">We'll show 71% growth</w:t>
      </w:r>
    </w:p>
    <w:p>
      <w:pPr>
        <w:pStyle w:val="BodyText"/>
      </w:pPr>
      <w:r>
        <w:rPr>
          <w:bCs/>
          <w:b/>
        </w:rPr>
        <w:t xml:space="preserve">+71%</w:t>
      </w:r>
    </w:p>
    <w:bookmarkStart w:id="22" w:name="X193cc4e39d5154364674cd2f2c1bcce60ed61cc"/>
    <w:p>
      <w:pPr>
        <w:pStyle w:val="Heading3"/>
      </w:pPr>
      <w:r>
        <w:t xml:space="preserve">Client Acquisition Strategy in Japan Osaka</w:t>
      </w:r>
    </w:p>
    <w:p>
      <w:pPr>
        <w:pStyle w:val="FirstParagraph"/>
      </w:pPr>
      <w:r>
        <w:t xml:space="preserve">Our success in Osaka hinges on culturally informed sales tactics:</w:t>
      </w:r>
    </w:p>
    <w:p>
      <w:pPr>
        <w:numPr>
          <w:ilvl w:val="0"/>
          <w:numId w:val="1002"/>
        </w:numPr>
        <w:pStyle w:val="Compact"/>
      </w:pPr>
      <w:r>
        <w:rPr>
          <w:bCs/>
          <w:b/>
        </w:rPr>
        <w:t xml:space="preserve">Community Health Partnerships:</w:t>
      </w:r>
      <w:r>
        <w:t xml:space="preserve"> </w:t>
      </w:r>
      <w:r>
        <w:t xml:space="preserve">Collaborated with 17 Osaka municipal clinics (including Namba and Umeda health centers) to embed our Speech Therapist services within primary care pathways. This generated 68% of new clients.</w:t>
      </w:r>
    </w:p>
    <w:p>
      <w:pPr>
        <w:numPr>
          <w:ilvl w:val="0"/>
          <w:numId w:val="1002"/>
        </w:numPr>
        <w:pStyle w:val="Compact"/>
      </w:pPr>
      <w:r>
        <w:rPr>
          <w:bCs/>
          <w:b/>
        </w:rPr>
        <w:t xml:space="preserve">Cultural Workshops:</w:t>
      </w:r>
      <w:r>
        <w:t xml:space="preserve"> </w:t>
      </w:r>
      <w:r>
        <w:t xml:space="preserve">Hosted free "Communication Wellness" seminars at Osaka libraries and senior centers, attracting 1,200+ attendees quarterly. These sessions directly converted to 34% of new therapy contracts.</w:t>
      </w:r>
    </w:p>
    <w:p>
      <w:pPr>
        <w:numPr>
          <w:ilvl w:val="0"/>
          <w:numId w:val="1002"/>
        </w:numPr>
        <w:pStyle w:val="Compact"/>
      </w:pPr>
      <w:r>
        <w:rPr>
          <w:bCs/>
          <w:b/>
        </w:rPr>
        <w:t xml:space="preserve">Corporate Wellness Programs:</w:t>
      </w:r>
      <w:r>
        <w:t xml:space="preserve"> </w:t>
      </w:r>
      <w:r>
        <w:t xml:space="preserve">Partnered with major Osaka corporations (e.g., Panasonic, Kansai Electric Power) to offer executive communication training and early intervention for employees' children – contributing ¥2.1B in B2B revenue.</w:t>
      </w:r>
    </w:p>
    <w:bookmarkEnd w:id="22"/>
    <w:bookmarkEnd w:id="23"/>
    <w:bookmarkStart w:id="24" w:name="challenges-strategic-response"/>
    <w:p>
      <w:pPr>
        <w:pStyle w:val="Heading2"/>
      </w:pPr>
      <w:r>
        <w:t xml:space="preserve">Challenges &amp; Strategic Response</w:t>
      </w:r>
    </w:p>
    <w:p>
      <w:pPr>
        <w:pStyle w:val="FirstParagraph"/>
      </w:pPr>
      <w:r>
        <w:t xml:space="preserve">While growth was strong, we identified two critical challenges requiring immediate action:</w:t>
      </w:r>
    </w:p>
    <w:p>
      <w:pPr>
        <w:pStyle w:val="BodyText"/>
      </w:pPr>
      <w:r>
        <w:rPr>
          <w:bCs/>
          <w:b/>
        </w:rPr>
        <w:t xml:space="preserve">Challenge 1: Shortage of Certified Japanese-Speaking Speech Therapists</w:t>
      </w:r>
      <w:r>
        <w:br/>
      </w:r>
      <w:r>
        <w:t xml:space="preserve">Osaka's demand outpaced local certification capacity. Only 28% of Japan's certified Speech Therapists work in Osaka (vs. national average of 19%).</w:t>
      </w:r>
      <w:r>
        <w:br/>
      </w:r>
      <w:r>
        <w:br/>
      </w:r>
      <w:r>
        <w:rPr>
          <w:bCs/>
          <w:b/>
        </w:rPr>
        <w:t xml:space="preserve">Strategic Response:</w:t>
      </w:r>
      <w:r>
        <w:t xml:space="preserve"> </w:t>
      </w:r>
      <w:r>
        <w:t xml:space="preserve">Launched "Osaka Language Immersion" training with Osaka University, accelerating certification for 47 therapists. Now, our clinical team boasts 92% bilingual proficiency – a market-leading advantage.</w:t>
      </w:r>
    </w:p>
    <w:p>
      <w:pPr>
        <w:pStyle w:val="BodyText"/>
      </w:pPr>
      <w:r>
        <w:rPr>
          <w:bCs/>
          <w:b/>
        </w:rPr>
        <w:t xml:space="preserve">Challenge 2: Insurance Reimbursement Complexities</w:t>
      </w:r>
      <w:r>
        <w:br/>
      </w:r>
      <w:r>
        <w:t xml:space="preserve">Osaka's public health insurance (Kokumin Kenko) requires specific documentation for speech therapy claims, causing administrative delays.</w:t>
      </w:r>
      <w:r>
        <w:br/>
      </w:r>
      <w:r>
        <w:br/>
      </w:r>
      <w:r>
        <w:rPr>
          <w:bCs/>
          <w:b/>
        </w:rPr>
        <w:t xml:space="preserve">Strategic Response:</w:t>
      </w:r>
      <w:r>
        <w:t xml:space="preserve"> </w:t>
      </w:r>
      <w:r>
        <w:t xml:space="preserve">Developed AI-powered billing software integrated with Osaka's healthcare portals. Reduced claim processing time by 73% and increased reimbursement rates by 29%.</w:t>
      </w:r>
    </w:p>
    <w:bookmarkEnd w:id="24"/>
    <w:bookmarkStart w:id="25" w:name="Xae17c1a8b69aa23362838b2ba04c34426ca7a84"/>
    <w:p>
      <w:pPr>
        <w:pStyle w:val="Heading2"/>
      </w:pPr>
      <w:r>
        <w:t xml:space="preserve">Future Growth Opportunities in Japan Osaka</w:t>
      </w:r>
    </w:p>
    <w:p>
      <w:pPr>
        <w:pStyle w:val="FirstParagraph"/>
      </w:pPr>
      <w:r>
        <w:t xml:space="preserve">The following initiatives will drive next year's performance:</w:t>
      </w:r>
    </w:p>
    <w:p>
      <w:pPr>
        <w:numPr>
          <w:ilvl w:val="0"/>
          <w:numId w:val="1003"/>
        </w:numPr>
        <w:pStyle w:val="Compact"/>
      </w:pPr>
      <w:r>
        <w:rPr>
          <w:bCs/>
          <w:b/>
        </w:rPr>
        <w:t xml:space="preserve">Osaka-Specific Teletherapy Platform:</w:t>
      </w:r>
      <w:r>
        <w:t xml:space="preserve"> </w:t>
      </w:r>
      <w:r>
        <w:t xml:space="preserve">Launching a mobile app with Japanese dialect adaptation features (e.g., Kansai-ben accent support) – projected to capture 22% of remote therapy market by Q3 2024.</w:t>
      </w:r>
    </w:p>
    <w:p>
      <w:pPr>
        <w:numPr>
          <w:ilvl w:val="0"/>
          <w:numId w:val="1003"/>
        </w:numPr>
        <w:pStyle w:val="Compact"/>
      </w:pPr>
      <w:r>
        <w:rPr>
          <w:bCs/>
          <w:b/>
        </w:rPr>
        <w:t xml:space="preserve">School-Based Intervention Network:</w:t>
      </w:r>
      <w:r>
        <w:t xml:space="preserve"> </w:t>
      </w:r>
      <w:r>
        <w:t xml:space="preserve">Expanding partnerships with Osaka Prefectural Education Board to implement mandatory speech screenings in all public kindergartens – potential for ¥6.4B annual contract.</w:t>
      </w:r>
    </w:p>
    <w:p>
      <w:pPr>
        <w:numPr>
          <w:ilvl w:val="0"/>
          <w:numId w:val="1003"/>
        </w:numPr>
        <w:pStyle w:val="Compact"/>
      </w:pPr>
      <w:r>
        <w:rPr>
          <w:bCs/>
          <w:b/>
        </w:rPr>
        <w:t xml:space="preserve">Senior Care Integration:</w:t>
      </w:r>
      <w:r>
        <w:t xml:space="preserve"> </w:t>
      </w:r>
      <w:r>
        <w:t xml:space="preserve">Developing specialized dementia communication programs for Osaka's 327 care homes, targeting a 40% market share within 18 months.</w:t>
      </w:r>
    </w:p>
    <w:bookmarkEnd w:id="25"/>
    <w:bookmarkStart w:id="26" w:name="conclusion"/>
    <w:p>
      <w:pPr>
        <w:pStyle w:val="Heading2"/>
      </w:pPr>
      <w:r>
        <w:t xml:space="preserve">Conclusion</w:t>
      </w:r>
    </w:p>
    <w:p>
      <w:pPr>
        <w:pStyle w:val="FirstParagraph"/>
      </w:pPr>
      <w:r>
        <w:t xml:space="preserve">This Sales Report confirms that our investment in Japan Osaka has yielded exceptional results, with Speech Therapist services now representing 63% of our national revenue. The cultural intelligence embedded in our service delivery – from understanding Osaka's unique social dynamics to adapting therapy techniques for Japanese linguistic patterns – has been the catalyst for growth. As Osaka continues to prioritize healthcare innovation within its aging society, our position as the preferred Speech Therapist provider is firmly established.</w:t>
      </w:r>
    </w:p>
    <w:p>
      <w:pPr>
        <w:pStyle w:val="BodyText"/>
      </w:pPr>
      <w:r>
        <w:t xml:space="preserve">Looking ahead, we recommend doubling down on localized training programs and technology investments tailored specifically for Japan Osaka's healthcare ecosystem. The demand signals are clear: clients seek therapists who understand their cultural context as much as their clinical needs. By maintaining this dual focus on clinical excellence and cultural fluency, our Speech Therapist services will continue to lead market growth in Japan Osaka for years to come.</w:t>
      </w:r>
    </w:p>
    <w:p>
      <w:pPr>
        <w:pStyle w:val="BodyText"/>
      </w:pPr>
      <w:r>
        <w:rPr>
          <w:iCs/>
          <w:i/>
        </w:rPr>
        <w:t xml:space="preserve">Report compiled by the Asia Pacific Sales Intelligence Unit | Certified by Japan Osaka Healthcare Compliance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in Japan Osaka</dc:title>
  <dc:creator/>
  <dc:language>en</dc:language>
  <cp:keywords/>
  <dcterms:created xsi:type="dcterms:W3CDTF">2026-07-21T10:34:20Z</dcterms:created>
  <dcterms:modified xsi:type="dcterms:W3CDTF">2026-07-21T10:34:20Z</dcterms:modified>
</cp:coreProperties>
</file>

<file path=docProps/custom.xml><?xml version="1.0" encoding="utf-8"?>
<Properties xmlns="http://schemas.openxmlformats.org/officeDocument/2006/custom-properties" xmlns:vt="http://schemas.openxmlformats.org/officeDocument/2006/docPropsVTypes"/>
</file>