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30" w:name="X9714ec6e440ce5207a283a603714252600c5977"/>
    <w:p>
      <w:pPr>
        <w:pStyle w:val="Heading1"/>
      </w:pPr>
      <w:r>
        <w:t xml:space="preserve">Annual Sales Report: Speech Therapist Services in Kazakhstan Almaty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 Central Asia Operations</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Sales Report details the performance and market dynamics of professional Speech Therapist services within Kazakhstan's largest city, Almaty. The year has witnessed remarkable growth in demand for specialized speech therapy solutions, driven by increased awareness of communication disorders and expanding healthcare infrastructure. Our strategic focus on delivering high-quality Speech Therapist services in Kazakhstan Almaty has positioned us as a market leader, with revenue growth of 37% year-over-year. This report analyzes sales performance, identifies key market opportunities, and outlines strategic recommendations for sustained expansion.</w:t>
      </w:r>
    </w:p>
    <w:bookmarkEnd w:id="20"/>
    <w:bookmarkStart w:id="22" w:name="X3b26bbd70f131ebf3aa386a7b59f4c4bd376567"/>
    <w:p>
      <w:pPr>
        <w:pStyle w:val="Heading2"/>
      </w:pPr>
      <w:r>
        <w:t xml:space="preserve">II. Market Context: Speech Therapy Demand in Kazakhstan Almaty</w:t>
      </w:r>
    </w:p>
    <w:p>
      <w:pPr>
        <w:pStyle w:val="FirstParagraph"/>
      </w:pPr>
      <w:r>
        <w:t xml:space="preserve">Kazakhstan Almaty represents a critical hub for healthcare innovation in Central Asia, with a population of over 2 million residents where speech disorders affect approximately 15% of children and 8% of adults. The government's recent healthcare reform initiatives have significantly increased funding for early intervention programs, creating unprecedented demand for certified Speech Therapist professionals. According to the Ministry of Health's 2023 report, Almaty alone requires an additional 120 specialized Speech Therapist practitioners to meet current patient needs—a gap our company has strategically addressed through targeted recruitment and training partnerships.</w:t>
      </w:r>
    </w:p>
    <w:bookmarkStart w:id="21" w:name="key-market-drivers"/>
    <w:p>
      <w:pPr>
        <w:pStyle w:val="Heading3"/>
      </w:pPr>
      <w:r>
        <w:t xml:space="preserve">Key Market Drivers:</w:t>
      </w:r>
    </w:p>
    <w:p>
      <w:pPr>
        <w:numPr>
          <w:ilvl w:val="0"/>
          <w:numId w:val="1001"/>
        </w:numPr>
        <w:pStyle w:val="Compact"/>
      </w:pPr>
      <w:r>
        <w:rPr>
          <w:bCs/>
          <w:b/>
        </w:rPr>
        <w:t xml:space="preserve">Government Initiatives:</w:t>
      </w:r>
      <w:r>
        <w:t xml:space="preserve"> </w:t>
      </w:r>
      <w:r>
        <w:t xml:space="preserve">National "Healthy Childhood" program funding 40% more speech therapy slots in Almaty public clinics</w:t>
      </w:r>
    </w:p>
    <w:p>
      <w:pPr>
        <w:numPr>
          <w:ilvl w:val="0"/>
          <w:numId w:val="1001"/>
        </w:numPr>
        <w:pStyle w:val="Compact"/>
      </w:pPr>
      <w:r>
        <w:rPr>
          <w:bCs/>
          <w:b/>
        </w:rPr>
        <w:t xml:space="preserve">Parental Awareness:</w:t>
      </w:r>
      <w:r>
        <w:t xml:space="preserve"> </w:t>
      </w:r>
      <w:r>
        <w:t xml:space="preserve">68% increase in parent inquiries about Speech Therapist services since 2021 (Almaty Parent Survey, Q3 2023)</w:t>
      </w:r>
    </w:p>
    <w:p>
      <w:pPr>
        <w:numPr>
          <w:ilvl w:val="0"/>
          <w:numId w:val="1001"/>
        </w:numPr>
        <w:pStyle w:val="Compact"/>
      </w:pPr>
      <w:r>
        <w:rPr>
          <w:bCs/>
          <w:b/>
        </w:rPr>
        <w:t xml:space="preserve">Educational Integration:</w:t>
      </w:r>
      <w:r>
        <w:t xml:space="preserve"> </w:t>
      </w:r>
      <w:r>
        <w:t xml:space="preserve">Mandatory speech screenings in all Almaty public schools for children aged 3-6</w:t>
      </w:r>
    </w:p>
    <w:bookmarkEnd w:id="21"/>
    <w:bookmarkEnd w:id="22"/>
    <w:bookmarkStart w:id="23" w:name="iii.-sales-performance-analysis"/>
    <w:p>
      <w:pPr>
        <w:pStyle w:val="Heading2"/>
      </w:pPr>
      <w:r>
        <w:t xml:space="preserve">III. Sales Performance Analysis</w:t>
      </w:r>
    </w:p>
    <w:p>
      <w:pPr>
        <w:pStyle w:val="FirstParagraph"/>
      </w:pPr>
      <w:r>
        <w:t xml:space="preserve">The Sales Report indicates exceptional performance across all service segments. Our flagship Speech Therapist program in Kazakhstan Almaty achieved $1,850,000 in annual revenue (up from $1,350,000 in 2022), representing 41% of our total Central Asia healthcare revenue. The following table details quarterly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Revenue (KZT)</w:t>
            </w:r>
          </w:p>
        </w:tc>
        <w:tc>
          <w:tcPr/>
          <w:p>
            <w:pPr>
              <w:pStyle w:val="Compact"/>
              <w:jc w:val="left"/>
            </w:pPr>
            <w:r>
              <w:t xml:space="preserve">% Growth vs Previous Q</w:t>
            </w:r>
          </w:p>
        </w:tc>
        <w:tc>
          <w:tcPr/>
          <w:p>
            <w:pPr>
              <w:pStyle w:val="Compact"/>
              <w:jc w:val="left"/>
            </w:pPr>
            <w:r>
              <w:t xml:space="preserve">New Client Acquisition</w:t>
            </w:r>
          </w:p>
        </w:tc>
      </w:tr>
      <w:tr>
        <w:tc>
          <w:tcPr/>
          <w:p>
            <w:pPr>
              <w:pStyle w:val="Compact"/>
              <w:jc w:val="left"/>
            </w:pPr>
            <w:r>
              <w:t xml:space="preserve">Q1 2023</w:t>
            </w:r>
          </w:p>
        </w:tc>
        <w:tc>
          <w:tcPr/>
          <w:p>
            <w:pPr>
              <w:pStyle w:val="Compact"/>
              <w:jc w:val="left"/>
            </w:pPr>
            <w:r>
              <w:t xml:space="preserve">425,000</w:t>
            </w:r>
          </w:p>
        </w:tc>
        <w:tc>
          <w:tcPr/>
          <w:p>
            <w:pPr>
              <w:pStyle w:val="Compact"/>
              <w:jc w:val="left"/>
            </w:pPr>
            <w:r>
              <w:t xml:space="preserve">18%</w:t>
            </w:r>
          </w:p>
        </w:tc>
        <w:tc>
          <w:tcPr/>
          <w:p>
            <w:pPr>
              <w:pStyle w:val="Compact"/>
              <w:jc w:val="left"/>
            </w:pPr>
            <w:r>
              <w:t xml:space="preserve">37 new families</w:t>
            </w:r>
          </w:p>
        </w:tc>
      </w:tr>
      <w:tr>
        <w:tc>
          <w:tcPr/>
          <w:p>
            <w:pPr>
              <w:pStyle w:val="Compact"/>
              <w:jc w:val="left"/>
            </w:pPr>
            <w:r>
              <w:t xml:space="preserve">Q2 2023</w:t>
            </w:r>
          </w:p>
        </w:tc>
        <w:tc>
          <w:tcPr/>
          <w:p>
            <w:pPr>
              <w:pStyle w:val="Compact"/>
              <w:jc w:val="left"/>
            </w:pPr>
            <w:r>
              <w:t xml:space="preserve">495,000</w:t>
            </w:r>
          </w:p>
        </w:tc>
        <w:tc>
          <w:tcPr/>
          <w:p>
            <w:pPr>
              <w:pStyle w:val="Compact"/>
              <w:jc w:val="left"/>
            </w:pPr>
            <w:r>
              <w:t xml:space="preserve">16%</w:t>
            </w:r>
          </w:p>
        </w:tc>
        <w:tc>
          <w:tcPr/>
          <w:p>
            <w:pPr>
              <w:pStyle w:val="Compact"/>
              <w:jc w:val="left"/>
            </w:pPr>
            <w:r>
              <w:t xml:space="preserve">48 new families</w:t>
            </w:r>
          </w:p>
        </w:tc>
      </w:tr>
      <w:tr>
        <w:tc>
          <w:tcPr/>
          <w:p>
            <w:pPr>
              <w:pStyle w:val="Compact"/>
              <w:jc w:val="left"/>
            </w:pPr>
            <w:r>
              <w:t xml:space="preserve">Q3 2023</w:t>
            </w:r>
          </w:p>
        </w:tc>
        <w:tc>
          <w:tcPr/>
          <w:p>
            <w:pPr>
              <w:pStyle w:val="Compact"/>
              <w:jc w:val="left"/>
            </w:pPr>
            <w:r>
              <w:t xml:space="preserve">512,000</w:t>
            </w:r>
          </w:p>
        </w:tc>
        <w:tc>
          <w:tcPr/>
          <w:p>
            <w:pPr>
              <w:pStyle w:val="Compact"/>
              <w:jc w:val="left"/>
            </w:pPr>
            <w:r>
              <w:t xml:space="preserve">3.5%</w:t>
            </w:r>
          </w:p>
        </w:tc>
        <w:tc>
          <w:tcPr/>
          <w:p>
            <w:pPr>
              <w:pStyle w:val="Compact"/>
              <w:jc w:val="left"/>
            </w:pPr>
            <w:r>
              <w:t xml:space="preserve">52 new families</w:t>
            </w:r>
          </w:p>
        </w:tc>
      </w:tr>
      <w:tr>
        <w:tc>
          <w:tcPr/>
          <w:p>
            <w:pPr>
              <w:pStyle w:val="Compact"/>
              <w:jc w:val="left"/>
            </w:pPr>
            <w:r>
              <w:t xml:space="preserve">Q4 2023</w:t>
            </w:r>
          </w:p>
        </w:tc>
        <w:tc>
          <w:tcPr/>
          <w:p>
            <w:pPr>
              <w:pStyle w:val="Compact"/>
              <w:jc w:val="left"/>
            </w:pPr>
            <w:r>
              <w:t xml:space="preserve">418,000</w:t>
            </w:r>
          </w:p>
        </w:tc>
        <w:tc>
          <w:tcPr/>
          <w:p>
            <w:pPr>
              <w:pStyle w:val="Compact"/>
              <w:jc w:val="left"/>
            </w:pPr>
            <w:r>
              <w:t xml:space="preserve">(-18%)</w:t>
            </w:r>
          </w:p>
        </w:tc>
        <w:tc>
          <w:tcPr/>
          <w:p>
            <w:pPr>
              <w:pStyle w:val="Compact"/>
              <w:jc w:val="left"/>
            </w:pPr>
            <w:r>
              <w:t xml:space="preserve">39 new families</w:t>
            </w:r>
          </w:p>
        </w:tc>
      </w:tr>
    </w:tbl>
    <w:p>
      <w:pPr>
        <w:pStyle w:val="BodyText"/>
      </w:pPr>
      <w:r>
        <w:t xml:space="preserve">The Q4 dip reflects seasonal trends common in Kazakhstan Almaty (reduced service utilization during winter holidays), but the annual trajectory confirms robust market penetration. Notably, corporate partnerships with Almaty-based educational institutions contributed 28% of total revenue this year—significantly higher than our initial projections.</w:t>
      </w:r>
    </w:p>
    <w:bookmarkEnd w:id="23"/>
    <w:bookmarkStart w:id="25" w:name="iv.-strategic-success-factors"/>
    <w:p>
      <w:pPr>
        <w:pStyle w:val="Heading2"/>
      </w:pPr>
      <w:r>
        <w:t xml:space="preserve">IV. Strategic Success Factors</w:t>
      </w:r>
    </w:p>
    <w:p>
      <w:pPr>
        <w:pStyle w:val="FirstParagraph"/>
      </w:pPr>
      <w:r>
        <w:t xml:space="preserve">Our leadership in the Speech Therapist services market within Kazakhstan Almaty stems from three core strategies:</w:t>
      </w:r>
    </w:p>
    <w:p>
      <w:pPr>
        <w:numPr>
          <w:ilvl w:val="0"/>
          <w:numId w:val="1002"/>
        </w:numPr>
        <w:pStyle w:val="Compact"/>
      </w:pPr>
      <w:r>
        <w:rPr>
          <w:bCs/>
          <w:b/>
        </w:rPr>
        <w:t xml:space="preserve">Culturally Adapted Therapy Models:</w:t>
      </w:r>
      <w:r>
        <w:t xml:space="preserve"> </w:t>
      </w:r>
      <w:r>
        <w:t xml:space="preserve">We developed bilingual (Kazakh/Russian) therapy protocols specifically for Almaty's linguistic demographics, increasing patient retention by 32%.</w:t>
      </w:r>
    </w:p>
    <w:p>
      <w:pPr>
        <w:numPr>
          <w:ilvl w:val="0"/>
          <w:numId w:val="1002"/>
        </w:numPr>
        <w:pStyle w:val="Compact"/>
      </w:pPr>
      <w:r>
        <w:rPr>
          <w:bCs/>
          <w:b/>
        </w:rPr>
        <w:t xml:space="preserve">Strategic Clinic Locations:</w:t>
      </w:r>
      <w:r>
        <w:t xml:space="preserve"> </w:t>
      </w:r>
      <w:r>
        <w:t xml:space="preserve">Opening our third clinic in the Almaty district of Almaly (proximity to major schools and hospitals) drove 47% more local referrals.</w:t>
      </w:r>
    </w:p>
    <w:p>
      <w:pPr>
        <w:numPr>
          <w:ilvl w:val="0"/>
          <w:numId w:val="1002"/>
        </w:numPr>
        <w:pStyle w:val="Compact"/>
      </w:pPr>
      <w:r>
        <w:rPr>
          <w:bCs/>
          <w:b/>
        </w:rPr>
        <w:t xml:space="preserve">Community Engagement:</w:t>
      </w:r>
      <w:r>
        <w:t xml:space="preserve"> </w:t>
      </w:r>
      <w:r>
        <w:t xml:space="preserve">Partnering with the Almaty City Education Department for free screening days attracted 1,200+ new potential clients annually.</w:t>
      </w:r>
    </w:p>
    <w:bookmarkStart w:id="24" w:name="X8a8e657c816019826cd1e958ff288829cd0c5a1"/>
    <w:p>
      <w:pPr>
        <w:pStyle w:val="Heading3"/>
      </w:pPr>
      <w:r>
        <w:t xml:space="preserve">Client Satisfaction Metrics (Almaty Region):</w:t>
      </w:r>
    </w:p>
    <w:p>
      <w:pPr>
        <w:pStyle w:val="FirstParagraph"/>
      </w:pPr>
      <w:r>
        <w:t xml:space="preserve">Average patient satisfaction score: 4.7/5.0 (up from 4.2 in 2021)</w:t>
      </w:r>
    </w:p>
    <w:p>
      <w:pPr>
        <w:pStyle w:val="BodyText"/>
      </w:pPr>
      <w:r>
        <w:t xml:space="preserve">Referral rate to new clients: 65% (vs industry average of 38%)</w:t>
      </w:r>
    </w:p>
    <w:bookmarkEnd w:id="24"/>
    <w:bookmarkEnd w:id="25"/>
    <w:bookmarkStart w:id="26" w:name="X33cba39afc3c487fcd15586fc864b06e29b5087"/>
    <w:p>
      <w:pPr>
        <w:pStyle w:val="Heading2"/>
      </w:pPr>
      <w:r>
        <w:t xml:space="preserve">V. Market Challenges and Opportunities in Kazakhstan Almaty</w:t>
      </w:r>
    </w:p>
    <w:p>
      <w:pPr>
        <w:pStyle w:val="FirstParagraph"/>
      </w:pPr>
      <w:r>
        <w:t xml:space="preserve">Despite strong growth, the Sales Report identifies critical challenges requiring attention:</w:t>
      </w:r>
    </w:p>
    <w:p>
      <w:pPr>
        <w:numPr>
          <w:ilvl w:val="0"/>
          <w:numId w:val="1003"/>
        </w:numPr>
        <w:pStyle w:val="Compact"/>
      </w:pPr>
      <w:r>
        <w:rPr>
          <w:bCs/>
          <w:b/>
        </w:rPr>
        <w:t xml:space="preserve">Professional Shortage:</w:t>
      </w:r>
      <w:r>
        <w:t xml:space="preserve"> </w:t>
      </w:r>
      <w:r>
        <w:t xml:space="preserve">Only 45% of certified Speech Therapist positions in Almaty are filled by local graduates (vs. 78% in developed markets)</w:t>
      </w:r>
    </w:p>
    <w:p>
      <w:pPr>
        <w:numPr>
          <w:ilvl w:val="0"/>
          <w:numId w:val="1003"/>
        </w:numPr>
        <w:pStyle w:val="Compact"/>
      </w:pPr>
      <w:r>
        <w:rPr>
          <w:bCs/>
          <w:b/>
        </w:rPr>
        <w:t xml:space="preserve">Insurance Coverage Gaps:</w:t>
      </w:r>
      <w:r>
        <w:t xml:space="preserve"> </w:t>
      </w:r>
      <w:r>
        <w:t xml:space="preserve">Government health insurance covers only 60% of speech therapy sessions, creating financial barriers for low-income families</w:t>
      </w:r>
    </w:p>
    <w:p>
      <w:pPr>
        <w:numPr>
          <w:ilvl w:val="0"/>
          <w:numId w:val="1003"/>
        </w:numPr>
        <w:pStyle w:val="Compact"/>
      </w:pPr>
      <w:r>
        <w:rPr>
          <w:bCs/>
          <w:b/>
        </w:rPr>
        <w:t xml:space="preserve">Cultural Stigma:</w:t>
      </w:r>
      <w:r>
        <w:t xml:space="preserve"> </w:t>
      </w:r>
      <w:r>
        <w:t xml:space="preserve">31% of parents initially hesitate to seek Speech Therapist services due to misconceptions about communication disorders</w:t>
      </w:r>
    </w:p>
    <w:p>
      <w:pPr>
        <w:pStyle w:val="FirstParagraph"/>
      </w:pPr>
      <w:r>
        <w:t xml:space="preserve">These challenges present significant opportunities. Our proposed solutions include:</w:t>
      </w:r>
    </w:p>
    <w:p>
      <w:pPr>
        <w:numPr>
          <w:ilvl w:val="0"/>
          <w:numId w:val="1004"/>
        </w:numPr>
        <w:pStyle w:val="Compact"/>
      </w:pPr>
      <w:r>
        <w:t xml:space="preserve">Establishing a scholarship program with Kazakh National University for Speech Therapy training (launch Q1 2024)</w:t>
      </w:r>
    </w:p>
    <w:p>
      <w:pPr>
        <w:numPr>
          <w:ilvl w:val="0"/>
          <w:numId w:val="1004"/>
        </w:numPr>
        <w:pStyle w:val="Compact"/>
      </w:pPr>
      <w:r>
        <w:t xml:space="preserve">Developing tiered pricing packages to increase accessibility for Almaty's middle-income population</w:t>
      </w:r>
    </w:p>
    <w:p>
      <w:pPr>
        <w:numPr>
          <w:ilvl w:val="0"/>
          <w:numId w:val="1004"/>
        </w:numPr>
        <w:pStyle w:val="Compact"/>
      </w:pPr>
      <w:r>
        <w:t xml:space="preserve">Launching "Speak Up Almaty" awareness campaign featuring local celebrities to reduce stigma</w:t>
      </w:r>
    </w:p>
    <w:bookmarkEnd w:id="26"/>
    <w:bookmarkStart w:id="28" w:name="Xfc17f528e686c2082f719124f23adb6ef050455"/>
    <w:p>
      <w:pPr>
        <w:pStyle w:val="Heading2"/>
      </w:pPr>
      <w:r>
        <w:t xml:space="preserve">VI. Future Outlook and Strategic Recommendations</w:t>
      </w:r>
    </w:p>
    <w:p>
      <w:pPr>
        <w:pStyle w:val="FirstParagraph"/>
      </w:pPr>
      <w:r>
        <w:t xml:space="preserve">The Sales Report projects 45% revenue growth for Speech Therapist services in Kazakhstan Almaty by 2025, driven by the following factors:</w:t>
      </w:r>
    </w:p>
    <w:p>
      <w:pPr>
        <w:numPr>
          <w:ilvl w:val="0"/>
          <w:numId w:val="1005"/>
        </w:numPr>
        <w:pStyle w:val="Compact"/>
      </w:pPr>
      <w:r>
        <w:t xml:space="preserve">Expansion of government funding to cover 80% of therapy sessions by 2025</w:t>
      </w:r>
    </w:p>
    <w:p>
      <w:pPr>
        <w:numPr>
          <w:ilvl w:val="0"/>
          <w:numId w:val="1005"/>
        </w:numPr>
        <w:pStyle w:val="Compact"/>
      </w:pPr>
      <w:r>
        <w:t xml:space="preserve">Projected increase in childhood speech disorder diagnosis rates (1.8% annually)</w:t>
      </w:r>
    </w:p>
    <w:p>
      <w:pPr>
        <w:numPr>
          <w:ilvl w:val="0"/>
          <w:numId w:val="1005"/>
        </w:numPr>
        <w:pStyle w:val="Compact"/>
      </w:pPr>
      <w:r>
        <w:t xml:space="preserve">Increasing demand from Almaty's growing expatriate community requiring bilingual services</w:t>
      </w:r>
    </w:p>
    <w:bookmarkStart w:id="27" w:name="strategic-priorities-for-2024"/>
    <w:p>
      <w:pPr>
        <w:pStyle w:val="Heading3"/>
      </w:pPr>
      <w:r>
        <w:t xml:space="preserve">Strategic Priorities for 2024:</w:t>
      </w:r>
    </w:p>
    <w:p>
      <w:pPr>
        <w:numPr>
          <w:ilvl w:val="0"/>
          <w:numId w:val="1006"/>
        </w:numPr>
        <w:pStyle w:val="Compact"/>
      </w:pPr>
      <w:r>
        <w:rPr>
          <w:bCs/>
          <w:b/>
        </w:rPr>
        <w:t xml:space="preserve">Expand Clinic Network:</w:t>
      </w:r>
      <w:r>
        <w:t xml:space="preserve"> </w:t>
      </w:r>
      <w:r>
        <w:t xml:space="preserve">Open two new Speech Therapist clinics in Almaty districts (Satpayev and Bayzak) to serve 5,000+ additional patients annually</w:t>
      </w:r>
    </w:p>
    <w:p>
      <w:pPr>
        <w:numPr>
          <w:ilvl w:val="0"/>
          <w:numId w:val="1006"/>
        </w:numPr>
        <w:pStyle w:val="Compact"/>
      </w:pPr>
      <w:r>
        <w:rPr>
          <w:bCs/>
          <w:b/>
        </w:rPr>
        <w:t xml:space="preserve">Enhance Digital Platform:</w:t>
      </w:r>
      <w:r>
        <w:t xml:space="preserve"> </w:t>
      </w:r>
      <w:r>
        <w:t xml:space="preserve">Launch mobile app for Almaty parents with therapy progress tracking and telehealth options (targeting 40% remote service uptake)</w:t>
      </w:r>
    </w:p>
    <w:p>
      <w:pPr>
        <w:numPr>
          <w:ilvl w:val="0"/>
          <w:numId w:val="1006"/>
        </w:numPr>
        <w:pStyle w:val="Compact"/>
      </w:pPr>
      <w:r>
        <w:rPr>
          <w:bCs/>
          <w:b/>
        </w:rPr>
        <w:t xml:space="preserve">Certification Partnerships:</w:t>
      </w:r>
      <w:r>
        <w:t xml:space="preserve"> </w:t>
      </w:r>
      <w:r>
        <w:t xml:space="preserve">Formalize agreements with three Kazakh universities to create guaranteed job pathways for Speech Therapist graduates</w:t>
      </w:r>
    </w:p>
    <w:bookmarkEnd w:id="27"/>
    <w:bookmarkEnd w:id="28"/>
    <w:bookmarkStart w:id="29" w:name="vii.-conclusion"/>
    <w:p>
      <w:pPr>
        <w:pStyle w:val="Heading2"/>
      </w:pPr>
      <w:r>
        <w:t xml:space="preserve">VII. Conclusion</w:t>
      </w:r>
    </w:p>
    <w:p>
      <w:pPr>
        <w:pStyle w:val="FirstParagraph"/>
      </w:pPr>
      <w:r>
        <w:t xml:space="preserve">This comprehensive Sales Report underscores the transformative potential of professional Speech Therapist services within Kazakhstan Almaty's evolving healthcare landscape. The data clearly demonstrates that our strategic investments in culturally attuned therapy models, targeted clinic expansion, and community engagement have positioned us to capture over 35% market share in Almaty's speech therapy sector—exceeding initial projections by 18 percentage points. As we move into 2024, the continued growth of Speech Therapist services in Kazakhstan Almaty represents not just a profitable business opportunity, but a meaningful contribution to improving communication health for over 500,000 residents across the city's schools and homes. We recommend full executive support for our proposed expansion initiatives to capitalize on this rapidly maturing market while fulfilling our mission to make quality speech therapy accessible throughout Almaty.</w:t>
      </w:r>
    </w:p>
    <w:p>
      <w:pPr>
        <w:pStyle w:val="BodyText"/>
      </w:pPr>
      <w:r>
        <w:rPr>
          <w:bCs/>
          <w:b/>
        </w:rPr>
        <w:t xml:space="preserve">Prepared By:</w:t>
      </w:r>
      <w:r>
        <w:t xml:space="preserve"> </w:t>
      </w:r>
      <w:r>
        <w:t xml:space="preserve">Central Asia Healthcare Sales Strategy Team</w:t>
      </w:r>
      <w:r>
        <w:br/>
      </w:r>
      <w:r>
        <w:rPr>
          <w:bCs/>
          <w:b/>
        </w:rPr>
        <w:t xml:space="preserve">Contact:</w:t>
      </w:r>
      <w:r>
        <w:t xml:space="preserve"> </w:t>
      </w:r>
      <w:r>
        <w:t xml:space="preserve">sales@almahtalks.kz | +7 (727) 123-4567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Therapist Services in Kazakhstan Almaty</dc:title>
  <dc:creator/>
  <dc:language>en</dc:language>
  <cp:keywords/>
  <dcterms:created xsi:type="dcterms:W3CDTF">2025-12-11T06:25:08Z</dcterms:created>
  <dcterms:modified xsi:type="dcterms:W3CDTF">2025-12-11T06:25:08Z</dcterms:modified>
</cp:coreProperties>
</file>

<file path=docProps/custom.xml><?xml version="1.0" encoding="utf-8"?>
<Properties xmlns="http://schemas.openxmlformats.org/officeDocument/2006/custom-properties" xmlns:vt="http://schemas.openxmlformats.org/officeDocument/2006/docPropsVTypes"/>
</file>