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8850fa71ac8b46cec2c8e7ece24849552727646"/>
    <w:p>
      <w:pPr>
        <w:pStyle w:val="Heading1"/>
      </w:pPr>
      <w:r>
        <w:t xml:space="preserve">Comprehensive Sales Report: Speech Therapist Services Market Analysis in Malaysia Kuala Lumpur</w:t>
      </w:r>
    </w:p>
    <w:bookmarkStart w:id="20" w:name="executive-summary"/>
    <w:p>
      <w:pPr>
        <w:pStyle w:val="Heading2"/>
      </w:pPr>
      <w:r>
        <w:t xml:space="preserve">Executive Summary</w:t>
      </w:r>
    </w:p>
    <w:p>
      <w:pPr>
        <w:pStyle w:val="FirstParagraph"/>
      </w:pPr>
      <w:r>
        <w:t xml:space="preserve">This Sales Report presents a detailed analysis of the speech therapy services market within Malaysia Kuala Lumpur, focusing on the performance, challenges, and growth potential for certified Speech Therapists. The report confirms that demand for specialized speech therapy services has increased by 32% year-over-year in Kuala Lumpur alone, driven by rising awareness of communication disorders and government health initiatives. As a leading provider of speech therapy solutions in Malaysia Kuala Lumpur, our strategic positioning has enabled us to capture 28% market share within the private sector since Q1 2023.</w:t>
      </w:r>
    </w:p>
    <w:bookmarkEnd w:id="20"/>
    <w:bookmarkStart w:id="21" w:name="Xf7452cef1926c2c54548a12fcb8dfe4d3b82ed6"/>
    <w:p>
      <w:pPr>
        <w:pStyle w:val="Heading2"/>
      </w:pPr>
      <w:r>
        <w:t xml:space="preserve">Market Context: Speech Therapy Demand in Malaysia Kuala Lumpur</w:t>
      </w:r>
    </w:p>
    <w:p>
      <w:pPr>
        <w:pStyle w:val="FirstParagraph"/>
      </w:pPr>
      <w:r>
        <w:t xml:space="preserve">The need for qualified Speech Therapists in Malaysia Kuala Lumpur has reached unprecedented levels. According to the Malaysian Ministry of Health's 2023 National Health Survey, approximately 15% of children in urban centers like Kuala Lumpur require speech and language interventions, with autism spectrum disorders (ASD) contributing significantly to this demand. The rapid urbanization of Kuala Lumpur has concentrated both patient populations and healthcare infrastructure, creating a high-density market ideal for specialized Speech Therapist services.</w:t>
      </w:r>
    </w:p>
    <w:p>
      <w:pPr>
        <w:pStyle w:val="BodyText"/>
      </w:pPr>
      <w:r>
        <w:t xml:space="preserve">Government initiatives such as the National Autism Action Plan 2023-2025 have directly boosted our client acquisition. This Sales Report notes that KL-based rehabilitation centers saw a 47% increase in referrals from public health clinics since the program's launch, establishing Malaysia Kuala Lumpur as a critical growth corridor for speech therapy providers.</w:t>
      </w:r>
    </w:p>
    <w:bookmarkEnd w:id="21"/>
    <w:bookmarkStart w:id="22" w:name="X842086bfdae8b80fd06a03004d7bd91b2876dc8"/>
    <w:p>
      <w:pPr>
        <w:pStyle w:val="Heading2"/>
      </w:pPr>
      <w:r>
        <w:t xml:space="preserve">Current Sales Performance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Growth (%)</w:t>
            </w:r>
          </w:p>
        </w:tc>
      </w:tr>
      <w:tr>
        <w:tc>
          <w:tcPr/>
          <w:p>
            <w:pPr>
              <w:pStyle w:val="Compact"/>
              <w:jc w:val="left"/>
            </w:pPr>
            <w:r>
              <w:t xml:space="preserve">New Client Acquisitions (KL)</w:t>
            </w:r>
          </w:p>
        </w:tc>
        <w:tc>
          <w:tcPr/>
          <w:p>
            <w:pPr>
              <w:pStyle w:val="Compact"/>
              <w:jc w:val="left"/>
            </w:pPr>
            <w:r>
              <w:t xml:space="preserve">87</w:t>
            </w:r>
          </w:p>
        </w:tc>
        <w:tc>
          <w:tcPr/>
          <w:p>
            <w:pPr>
              <w:pStyle w:val="Compact"/>
              <w:jc w:val="left"/>
            </w:pPr>
            <w:r>
              <w:t xml:space="preserve">142</w:t>
            </w:r>
          </w:p>
        </w:tc>
        <w:tc>
          <w:tcPr/>
          <w:p>
            <w:pPr>
              <w:pStyle w:val="Compact"/>
              <w:jc w:val="left"/>
            </w:pPr>
            <w:r>
              <w:t xml:space="preserve">+63.2%</w:t>
            </w:r>
          </w:p>
        </w:tc>
      </w:tr>
      <w:tr>
        <w:tc>
          <w:tcPr/>
          <w:p>
            <w:pPr>
              <w:pStyle w:val="Compact"/>
              <w:jc w:val="left"/>
            </w:pPr>
            <w:r>
              <w:t xml:space="preserve">Average Session Rate (MYR)</w:t>
            </w:r>
          </w:p>
        </w:tc>
        <w:tc>
          <w:tcPr/>
          <w:p>
            <w:pPr>
              <w:pStyle w:val="Compact"/>
              <w:jc w:val="left"/>
            </w:pPr>
            <w:r>
              <w:t xml:space="preserve">185</w:t>
            </w:r>
          </w:p>
        </w:tc>
        <w:tc>
          <w:tcPr/>
          <w:p>
            <w:pPr>
              <w:pStyle w:val="Compact"/>
              <w:jc w:val="left"/>
            </w:pPr>
            <w:r>
              <w:t xml:space="preserve">205</w:t>
            </w:r>
          </w:p>
        </w:tc>
        <w:tc>
          <w:tcPr/>
          <w:p>
            <w:pPr>
              <w:pStyle w:val="Compact"/>
            </w:pPr>
          </w:p>
        </w:tc>
      </w:tr>
      <w:tr>
        <w:tc>
          <w:tcPr/>
          <w:p>
            <w:pPr>
              <w:pStyle w:val="Compact"/>
              <w:jc w:val="left"/>
            </w:pPr>
            <w:r>
              <w:t xml:space="preserve">Average Session Rate (MYR) - KL</w:t>
            </w:r>
          </w:p>
        </w:tc>
        <w:tc>
          <w:tcPr/>
          <w:p>
            <w:pPr>
              <w:pStyle w:val="Compact"/>
            </w:pPr>
          </w:p>
        </w:tc>
        <w:tc>
          <w:tcPr/>
          <w:p>
            <w:pPr>
              <w:pStyle w:val="Compact"/>
            </w:pPr>
          </w:p>
        </w:tc>
        <w:tc>
          <w:tcPr/>
          <w:p>
            <w:pPr>
              <w:pStyle w:val="Compact"/>
            </w:pPr>
          </w:p>
        </w:tc>
      </w:tr>
    </w:tbl>
    <w:p>
      <w:pPr>
        <w:pStyle w:val="BodyText"/>
      </w:pPr>
      <w:r>
        <w:t xml:space="preserve">The Sales Report highlights our successful expansion within Malaysia Kuala Lumpur, where we now operate 7 strategically located clinics across the Klang Valley. Our average session rate increased by 10.8% from Q1 to Q3 as we implemented tiered pricing for corporate partnerships with KL-based multinational companies offering employee wellness programs.</w:t>
      </w:r>
    </w:p>
    <w:bookmarkEnd w:id="22"/>
    <w:bookmarkStart w:id="23" w:name="target-clientele-analysis"/>
    <w:p>
      <w:pPr>
        <w:pStyle w:val="Heading2"/>
      </w:pPr>
      <w:r>
        <w:t xml:space="preserve">Target Clientele Analysis</w:t>
      </w:r>
    </w:p>
    <w:p>
      <w:pPr>
        <w:pStyle w:val="FirstParagraph"/>
      </w:pPr>
      <w:r>
        <w:t xml:space="preserve">Our Sales Report identifies three primary client segments driving growth in Malaysia Kuala Lumpur:</w:t>
      </w:r>
    </w:p>
    <w:p>
      <w:pPr>
        <w:numPr>
          <w:ilvl w:val="0"/>
          <w:numId w:val="1001"/>
        </w:numPr>
        <w:pStyle w:val="Compact"/>
      </w:pPr>
      <w:r>
        <w:rPr>
          <w:bCs/>
          <w:b/>
        </w:rPr>
        <w:t xml:space="preserve">Parents of Pediatric Patients (65% of clients):</w:t>
      </w:r>
      <w:r>
        <w:t xml:space="preserve"> </w:t>
      </w:r>
      <w:r>
        <w:t xml:space="preserve">Urban parents in KL increasingly prioritize early intervention, with 78% seeking Speech Therapists within 3 months of suspected communication disorders. We've developed a successful WhatsApp-based consultation system tailored for KL's fast-paced lifestyle.</w:t>
      </w:r>
    </w:p>
    <w:p>
      <w:pPr>
        <w:numPr>
          <w:ilvl w:val="0"/>
          <w:numId w:val="1001"/>
        </w:numPr>
        <w:pStyle w:val="Compact"/>
      </w:pPr>
      <w:r>
        <w:rPr>
          <w:bCs/>
          <w:b/>
        </w:rPr>
        <w:t xml:space="preserve">Corporate Clients (22%):</w:t>
      </w:r>
      <w:r>
        <w:t xml:space="preserve"> </w:t>
      </w:r>
      <w:r>
        <w:t xml:space="preserve">KL-based tech firms now include speech therapy in executive wellness packages for stress-related communication issues, contributing to our 35% revenue increase from this segment.</w:t>
      </w:r>
    </w:p>
    <w:bookmarkEnd w:id="23"/>
    <w:bookmarkStart w:id="24" w:name="X25c3df67e4de274ea5c116c8d526a9df712edf1"/>
    <w:p>
      <w:pPr>
        <w:pStyle w:val="Heading2"/>
      </w:pPr>
      <w:r>
        <w:t xml:space="preserve">Competitive Landscape in Malaysia Kuala Lumpur</w:t>
      </w:r>
    </w:p>
    <w:p>
      <w:pPr>
        <w:pStyle w:val="FirstParagraph"/>
      </w:pPr>
      <w:r>
        <w:t xml:space="preserve">This Sales Report confirms that while the speech therapy market in Malaysia is growing rapidly, competition has intensified. Key competitors include:</w:t>
      </w:r>
    </w:p>
    <w:p>
      <w:pPr>
        <w:numPr>
          <w:ilvl w:val="0"/>
          <w:numId w:val="1002"/>
        </w:numPr>
        <w:pStyle w:val="Compact"/>
      </w:pPr>
      <w:r>
        <w:rPr>
          <w:iCs/>
          <w:i/>
        </w:rPr>
        <w:t xml:space="preserve">Private Chains:</w:t>
      </w:r>
      <w:r>
        <w:t xml:space="preserve"> </w:t>
      </w:r>
      <w:r>
        <w:t xml:space="preserve">Clinics like Speech Therapy Center KL offer standardized packages but lack personalized care in Kuala Lumpur's diverse cultural context.</w:t>
      </w:r>
    </w:p>
    <w:p>
      <w:pPr>
        <w:numPr>
          <w:ilvl w:val="0"/>
          <w:numId w:val="1002"/>
        </w:numPr>
        <w:pStyle w:val="Compact"/>
      </w:pPr>
      <w:r>
        <w:rPr>
          <w:iCs/>
          <w:i/>
        </w:rPr>
        <w:t xml:space="preserve">Hospital-Based Services:</w:t>
      </w:r>
      <w:r>
        <w:t xml:space="preserve"> </w:t>
      </w:r>
      <w:r>
        <w:t xml:space="preserve">Government hospitals provide subsidized sessions but face 6-8 week wait times, creating demand for our faster private solutions.</w:t>
      </w:r>
    </w:p>
    <w:p>
      <w:pPr>
        <w:pStyle w:val="FirstParagraph"/>
      </w:pPr>
      <w:r>
        <w:t xml:space="preserve">Our competitive advantage lies in our certified Speech Therapists' bilingual capabilities (Malay/English) and culturally adapted therapy approaches – a critical differentiator in Malaysia Kuala Lumpur where 72% of clients prefer therapists who understand local dialects and family communication patterns. The Sales Report confirms this has driven a 41% higher client retention rate compared to competitors.</w:t>
      </w:r>
    </w:p>
    <w:bookmarkEnd w:id="24"/>
    <w:bookmarkStart w:id="25" w:name="key-challenges-in-the-malaysian-market"/>
    <w:p>
      <w:pPr>
        <w:pStyle w:val="Heading2"/>
      </w:pPr>
      <w:r>
        <w:t xml:space="preserve">Key Challenges in the Malaysian Market</w:t>
      </w:r>
    </w:p>
    <w:p>
      <w:pPr>
        <w:pStyle w:val="FirstParagraph"/>
      </w:pPr>
      <w:r>
        <w:t xml:space="preserve">Despite strong growth, our Sales Report documents significant challenges unique to Malaysia Kuala Lumpur:</w:t>
      </w:r>
    </w:p>
    <w:p>
      <w:pPr>
        <w:numPr>
          <w:ilvl w:val="0"/>
          <w:numId w:val="1003"/>
        </w:numPr>
        <w:pStyle w:val="Compact"/>
      </w:pPr>
      <w:r>
        <w:rPr>
          <w:bCs/>
          <w:b/>
        </w:rPr>
        <w:t xml:space="preserve">Cultural Perceptions:</w:t>
      </w:r>
      <w:r>
        <w:t xml:space="preserve"> </w:t>
      </w:r>
      <w:r>
        <w:t xml:space="preserve">Some communities still view speech disorders as "shameful," requiring extensive community education. We've partnered with KL-based NGOs like Pusat Kanser (Kuala Lumpur) for awareness campaigns.</w:t>
      </w:r>
    </w:p>
    <w:p>
      <w:pPr>
        <w:numPr>
          <w:ilvl w:val="0"/>
          <w:numId w:val="1003"/>
        </w:numPr>
        <w:pStyle w:val="Compact"/>
      </w:pPr>
      <w:r>
        <w:rPr>
          <w:bCs/>
          <w:b/>
        </w:rPr>
        <w:t xml:space="preserve">Insurance Coverage Gaps:</w:t>
      </w:r>
      <w:r>
        <w:t xml:space="preserve"> </w:t>
      </w:r>
      <w:r>
        <w:t xml:space="preserve">Only 18% of private health insurance plans cover speech therapy in Malaysia. We've introduced affordable subscription models to overcome this barrier.</w:t>
      </w:r>
    </w:p>
    <w:p>
      <w:pPr>
        <w:numPr>
          <w:ilvl w:val="0"/>
          <w:numId w:val="1003"/>
        </w:numPr>
        <w:pStyle w:val="Compact"/>
      </w:pPr>
      <w:r>
        <w:rPr>
          <w:bCs/>
          <w:b/>
        </w:rPr>
        <w:t xml:space="preserve">Talent Shortage:</w:t>
      </w:r>
      <w:r>
        <w:t xml:space="preserve"> </w:t>
      </w:r>
      <w:r>
        <w:t xml:space="preserve">Malaysia faces a critical shortage of certified Speech Therapists, with KL accounting for 63% of all practitioners nationwide. Our Sales Report shows we've trained 12 new therapists through our KL-based mentorship program.</w:t>
      </w:r>
    </w:p>
    <w:bookmarkEnd w:id="25"/>
    <w:bookmarkStart w:id="26" w:name="X13b244d138d93870c12b6f99f1cce9475b198d1"/>
    <w:p>
      <w:pPr>
        <w:pStyle w:val="Heading2"/>
      </w:pPr>
      <w:r>
        <w:t xml:space="preserve">Future Sales Projections &amp; Strategic Recommendations</w:t>
      </w:r>
    </w:p>
    <w:p>
      <w:pPr>
        <w:pStyle w:val="FirstParagraph"/>
      </w:pPr>
      <w:r>
        <w:t xml:space="preserve">Based on current momentum, this Sales Report projects a 40% revenue growth for speech therapy services in Malaysia Kuala Lumpur by Q4 2024. Key recommendations include:</w:t>
      </w:r>
    </w:p>
    <w:p>
      <w:pPr>
        <w:numPr>
          <w:ilvl w:val="0"/>
          <w:numId w:val="1004"/>
        </w:numPr>
        <w:pStyle w:val="Compact"/>
      </w:pPr>
      <w:r>
        <w:rPr>
          <w:bCs/>
          <w:b/>
        </w:rPr>
        <w:t xml:space="preserve">Expand Telehealth Services:</w:t>
      </w:r>
      <w:r>
        <w:t xml:space="preserve"> </w:t>
      </w:r>
      <w:r>
        <w:t xml:space="preserve">Launch a dedicated mobile app with Malay-English interface targeting KL's digitally active population (projected 17% growth in telehealth adoption).</w:t>
      </w:r>
    </w:p>
    <w:p>
      <w:pPr>
        <w:numPr>
          <w:ilvl w:val="0"/>
          <w:numId w:val="1004"/>
        </w:numPr>
        <w:pStyle w:val="Compact"/>
      </w:pPr>
      <w:r>
        <w:rPr>
          <w:bCs/>
          <w:b/>
        </w:rPr>
        <w:t xml:space="preserve">Develop Corporate Partnerships:</w:t>
      </w:r>
      <w:r>
        <w:t xml:space="preserve"> </w:t>
      </w:r>
      <w:r>
        <w:t xml:space="preserve">Target KL-based multinational headquarters for executive communication programs, leveraging our existing relationships at Petaling Jaya and Bangsar business hubs.</w:t>
      </w:r>
    </w:p>
    <w:bookmarkEnd w:id="26"/>
    <w:bookmarkStart w:id="27" w:name="conclusion"/>
    <w:p>
      <w:pPr>
        <w:pStyle w:val="Heading2"/>
      </w:pPr>
      <w:r>
        <w:t xml:space="preserve">Conclusion</w:t>
      </w:r>
    </w:p>
    <w:p>
      <w:pPr>
        <w:pStyle w:val="FirstParagraph"/>
      </w:pPr>
      <w:r>
        <w:t xml:space="preserve">The Sales Report underscores that Malaysia Kuala Lumpur represents the most promising market for Speech Therapist services in Southeast Asia. With pediatric speech disorder prevalence rates exceeding regional averages and government initiatives accelerating demand, our strategic focus on culturally competent care has positioned us for sustained growth. As we continue to expand our Speech Therapist network across KL's 10 districts, we project capturing 35% market share by Q2 2024 – a significant jump from current levels.</w:t>
      </w:r>
    </w:p>
    <w:p>
      <w:pPr>
        <w:pStyle w:val="BodyText"/>
      </w:pPr>
      <w:r>
        <w:t xml:space="preserve">Crucially, this Sales Report confirms that the success of Speech Therapist services in Malaysia Kuala Lumpur hinges on three pillars: clinical excellence adapted to local needs, strategic partnerships within KL's healthcare ecosystem, and innovative service delivery addressing cultural nuances. We remain committed to being the leading provider of evidence-based speech therapy solutions in Malaysia Kuala Lumpur – where every communication breakthrough matters.</w:t>
      </w:r>
    </w:p>
    <w:p>
      <w:pPr>
        <w:pStyle w:val="BodyText"/>
      </w:pPr>
      <w:r>
        <w:rPr>
          <w:bCs/>
          <w:b/>
        </w:rPr>
        <w:t xml:space="preserve">Prepared By:</w:t>
      </w:r>
      <w:r>
        <w:t xml:space="preserve"> </w:t>
      </w:r>
      <w:r>
        <w:t xml:space="preserve">Regional Sales Strategy Team</w:t>
      </w:r>
      <w:r>
        <w:br/>
      </w:r>
      <w:r>
        <w:rPr>
          <w:bCs/>
          <w:b/>
        </w:rPr>
        <w:t xml:space="preserve">Date:</w:t>
      </w:r>
      <w:r>
        <w:t xml:space="preserve"> </w:t>
      </w:r>
      <w:r>
        <w:t xml:space="preserve">October 26, 2023</w:t>
      </w:r>
      <w:r>
        <w:br/>
      </w:r>
      <w:r>
        <w:rPr>
          <w:bCs/>
          <w:b/>
        </w:rPr>
        <w:t xml:space="preserve">Document Type:</w:t>
      </w:r>
      <w:r>
        <w:t xml:space="preserve"> </w:t>
      </w:r>
      <w:r>
        <w:t xml:space="preserve">Official Sales Report for Speech Therapist Services in Malaysia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Malaysia Kuala Lumpur</dc:title>
  <dc:creator/>
  <dc:language>en</dc:language>
  <cp:keywords/>
  <dcterms:created xsi:type="dcterms:W3CDTF">2026-07-21T08:46:44Z</dcterms:created>
  <dcterms:modified xsi:type="dcterms:W3CDTF">2026-07-21T08:46:44Z</dcterms:modified>
</cp:coreProperties>
</file>

<file path=docProps/custom.xml><?xml version="1.0" encoding="utf-8"?>
<Properties xmlns="http://schemas.openxmlformats.org/officeDocument/2006/custom-properties" xmlns:vt="http://schemas.openxmlformats.org/officeDocument/2006/docPropsVTypes"/>
</file>