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Myanmar</w:t>
      </w:r>
      <w:r>
        <w:t xml:space="preserve"> </w:t>
      </w:r>
      <w:r>
        <w:t xml:space="preserve">Yangon</w:t>
      </w:r>
    </w:p>
    <w:bookmarkStart w:id="28" w:name="Xbc92adaebffa21e61bad39ccf0053fbbd58d7f0"/>
    <w:p>
      <w:pPr>
        <w:pStyle w:val="Heading1"/>
      </w:pPr>
      <w:r>
        <w:t xml:space="preserve">Annual Sales Report: Speech Therapy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Yangon Wellness Center</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report details the comprehensive sales performance of our Speech Therapy services across Myanmar Yangon for the fiscal year 2023. Operating from our flagship clinic in downtown Yangon, we have established ourselves as a leading provider of speech therapy solutions, serving over 1,850 clients throughout the year. The strategic focus on community-centric care in Myanmar Yangon has driven a remarkable 37% year-over-year revenue growth, exceeding all sales targets. This success underscores the critical need for professional Speech Therapist services in Myanmar's largest urban center and positions us for further expansion across Southeast Asia.</w:t>
      </w:r>
    </w:p>
    <w:bookmarkEnd w:id="20"/>
    <w:bookmarkStart w:id="21" w:name="X82bf600dbeda9866bb6480c0a4322e8b2c6bbf5"/>
    <w:p>
      <w:pPr>
        <w:pStyle w:val="Heading2"/>
      </w:pPr>
      <w:r>
        <w:t xml:space="preserve">II. Market Context: The Critical Need in Myanmar Yangon</w:t>
      </w:r>
    </w:p>
    <w:p>
      <w:pPr>
        <w:pStyle w:val="FirstParagraph"/>
      </w:pPr>
      <w:r>
        <w:t xml:space="preserve">Myanmar Yangon presents a unique market opportunity due to its dense population of 8 million residents and significant unmet healthcare needs. According to the Myanmar Ministry of Health, approximately 15% of Yangon's population experiences speech, language, or swallowing disorders—ranging from childhood developmental delays to stroke recovery in elderly populations. However, only two specialized Speech Therapist clinics operated in all of Yangon at the start of 2023. This scarcity created a perfect market condition for our expansion strategy.</w:t>
      </w:r>
    </w:p>
    <w:p>
      <w:pPr>
        <w:pStyle w:val="BodyText"/>
      </w:pPr>
      <w:r>
        <w:t xml:space="preserve">Our clinic's location in downtown Yangon—within 1 kilometer of major hospitals like Yangon General Hospital and accessible via public transportation—has been instrumental in capturing market share. We've specifically tailored services to address Myanmar-specific communication patterns, including Burmese language phonetics training and culturally appropriate therapy techniques for children with cerebral palsy or autism spectrum disorders common in the region.</w:t>
      </w:r>
    </w:p>
    <w:bookmarkEnd w:id="21"/>
    <w:bookmarkStart w:id="22" w:name="iii.-sales-performance-highlights"/>
    <w:p>
      <w:pPr>
        <w:pStyle w:val="Heading2"/>
      </w:pPr>
      <w:r>
        <w:t xml:space="preserve">III. Sales Performance Highlights</w:t>
      </w:r>
    </w:p>
    <w:p>
      <w:pPr>
        <w:pStyle w:val="FirstParagraph"/>
      </w:pPr>
      <w:r>
        <w:t xml:space="preserve">Key Metric</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Total Clients Served</w:t>
      </w:r>
    </w:p>
    <w:p>
      <w:pPr>
        <w:pStyle w:val="BodyText"/>
      </w:pPr>
      <w:r>
        <w:t xml:space="preserve">1,350</w:t>
      </w:r>
    </w:p>
    <w:p>
      <w:pPr>
        <w:pStyle w:val="BodyText"/>
      </w:pPr>
      <w:r>
        <w:t xml:space="preserve">1,850</w:t>
      </w:r>
    </w:p>
    <w:p>
      <w:pPr>
        <w:pStyle w:val="BodyText"/>
      </w:pPr>
      <w:r>
        <w:t xml:space="preserve">+37.0%</w:t>
      </w:r>
    </w:p>
    <w:p>
      <w:pPr>
        <w:pStyle w:val="BodyText"/>
      </w:pPr>
      <w:r>
        <w:t xml:space="preserve">Average Monthly Revenue (MMK)</w:t>
      </w:r>
    </w:p>
    <w:p>
      <w:pPr>
        <w:pStyle w:val="BodyText"/>
      </w:pPr>
      <w:r>
        <w:t xml:space="preserve">24.8M</w:t>
      </w:r>
    </w:p>
    <w:p>
      <w:pPr>
        <w:pStyle w:val="BodyText"/>
      </w:pPr>
      <w:r>
        <w:t xml:space="preserve">34.1M</w:t>
      </w:r>
    </w:p>
    <w:p>
      <w:pPr>
        <w:pStyle w:val="BodyText"/>
      </w:pPr>
      <w:r>
        <w:t xml:space="preserve">+37.5%</w:t>
      </w:r>
    </w:p>
    <w:p>
      <w:pPr>
        <w:pStyle w:val="BodyText"/>
      </w:pPr>
      <w:r>
        <w:t xml:space="preserve">New Client Acquisition Rate</w:t>
      </w:r>
    </w:p>
    <w:p>
      <w:pPr>
        <w:pStyle w:val="BodyText"/>
      </w:pPr>
      <w:r>
        <w:t xml:space="preserve">68%</w:t>
      </w:r>
    </w:p>
    <w:p>
      <w:pPr>
        <w:pStyle w:val="BodyText"/>
      </w:pPr>
      <w:r>
        <w:t xml:space="preserve">79%</w:t>
      </w:r>
    </w:p>
    <w:p>
      <w:pPr>
        <w:pStyle w:val="BodyText"/>
      </w:pPr>
      <w:r>
        <w:t xml:space="preserve">+11 pp</w:t>
      </w:r>
    </w:p>
    <w:p>
      <w:pPr>
        <w:pStyle w:val="BodyText"/>
      </w:pPr>
      <w:r>
        <w:t xml:space="preserve">Client Retention Rate</w:t>
      </w:r>
    </w:p>
    <w:p>
      <w:pPr>
        <w:pStyle w:val="BodyText"/>
      </w:pPr>
      <w:r>
        <w:t xml:space="preserve">52%</w:t>
      </w:r>
    </w:p>
    <w:p>
      <w:pPr>
        <w:pStyle w:val="BodyText"/>
      </w:pPr>
      <w:r>
        <w:t xml:space="preserve">64%</w:t>
      </w:r>
    </w:p>
    <w:p>
      <w:pPr>
        <w:pStyle w:val="BodyText"/>
      </w:pPr>
      <w:r>
        <w:t xml:space="preserve">+12 pp</w:t>
      </w:r>
    </w:p>
    <w:p>
      <w:pPr>
        <w:pStyle w:val="BodyText"/>
      </w:pPr>
      <w:r>
        <w:t xml:space="preserve">The 37.0% growth in clients directly correlates with our strategic partnerships with Yangon's top-tier educational institutions, including the University of Medicine 1 and Myanmar Institute of Special Education. These collaborations have generated consistent referral streams for pediatric Speech Therapist services, particularly for children with hearing impairments—a prevalent condition in Yangon's urban slums.</w:t>
      </w:r>
    </w:p>
    <w:bookmarkEnd w:id="22"/>
    <w:bookmarkStart w:id="23" w:name="iv.-service-portfolio-performance"/>
    <w:p>
      <w:pPr>
        <w:pStyle w:val="Heading2"/>
      </w:pPr>
      <w:r>
        <w:t xml:space="preserve">IV. Service Portfolio Performance</w:t>
      </w:r>
    </w:p>
    <w:p>
      <w:pPr>
        <w:pStyle w:val="FirstParagraph"/>
      </w:pPr>
      <w:r>
        <w:t xml:space="preserve">Our sales performance is driven by three core service lines:</w:t>
      </w:r>
    </w:p>
    <w:p>
      <w:pPr>
        <w:numPr>
          <w:ilvl w:val="0"/>
          <w:numId w:val="1001"/>
        </w:numPr>
        <w:pStyle w:val="Compact"/>
      </w:pPr>
      <w:r>
        <w:rPr>
          <w:bCs/>
          <w:b/>
        </w:rPr>
        <w:t xml:space="preserve">Childhood Speech Development Programs:</w:t>
      </w:r>
      <w:r>
        <w:t xml:space="preserve"> </w:t>
      </w:r>
      <w:r>
        <w:t xml:space="preserve">48% of total revenue, serving children aged 3-10 with articulation disorders and language delays. This segment grew 42% due to partnerships with Yangon-based preschools like Little Angels Academy.</w:t>
      </w:r>
    </w:p>
    <w:p>
      <w:pPr>
        <w:numPr>
          <w:ilvl w:val="0"/>
          <w:numId w:val="1001"/>
        </w:numPr>
        <w:pStyle w:val="Compact"/>
      </w:pPr>
      <w:r>
        <w:rPr>
          <w:bCs/>
          <w:b/>
        </w:rPr>
        <w:t xml:space="preserve">Adult Neurological Rehabilitation:</w:t>
      </w:r>
      <w:r>
        <w:t xml:space="preserve"> </w:t>
      </w:r>
      <w:r>
        <w:t xml:space="preserve">35% of revenue, targeting stroke survivors and Parkinson's patients in Myanmar Yangon. Growth accelerated after our clinic became the first accredited provider for the Myanmar National Stroke Program.</w:t>
      </w:r>
    </w:p>
    <w:p>
      <w:pPr>
        <w:numPr>
          <w:ilvl w:val="0"/>
          <w:numId w:val="1001"/>
        </w:numPr>
        <w:pStyle w:val="Compact"/>
      </w:pPr>
      <w:r>
        <w:rPr>
          <w:bCs/>
          <w:b/>
        </w:rPr>
        <w:t xml:space="preserve">Specialized Bilingual Therapy (Burmese-English):</w:t>
      </w:r>
      <w:r>
        <w:t xml:space="preserve"> </w:t>
      </w:r>
      <w:r>
        <w:t xml:space="preserve">17% of revenue, catering to expatriate communities and multinational corporations in Yangon. This high-value service grew 58% as international businesses expanded operations in Myanmar's capital.</w:t>
      </w:r>
    </w:p>
    <w:bookmarkEnd w:id="23"/>
    <w:bookmarkStart w:id="24" w:name="Xbdc2aea053d8f050049b8318793f26ae9af94ed"/>
    <w:p>
      <w:pPr>
        <w:pStyle w:val="Heading2"/>
      </w:pPr>
      <w:r>
        <w:t xml:space="preserve">V. Challenges &amp; Strategic Adaptations in Myanmar Yangon</w:t>
      </w:r>
    </w:p>
    <w:p>
      <w:pPr>
        <w:pStyle w:val="FirstParagraph"/>
      </w:pPr>
      <w:r>
        <w:t xml:space="preserve">Operating as a Speech Therapist clinic in Myanmar Yangon presented distinct challenges, including:</w:t>
      </w:r>
    </w:p>
    <w:p>
      <w:pPr>
        <w:numPr>
          <w:ilvl w:val="0"/>
          <w:numId w:val="1002"/>
        </w:numPr>
        <w:pStyle w:val="Compact"/>
      </w:pPr>
      <w:r>
        <w:rPr>
          <w:bCs/>
          <w:b/>
        </w:rPr>
        <w:t xml:space="preserve">Cultural Perception Barriers:</w:t>
      </w:r>
      <w:r>
        <w:t xml:space="preserve"> </w:t>
      </w:r>
      <w:r>
        <w:t xml:space="preserve">Initial reluctance from families to accept speech therapy due to stigma around developmental disorders. Our solution involved community health worker training programs across Yangon townships, which increased referrals by 31%.</w:t>
      </w:r>
    </w:p>
    <w:p>
      <w:pPr>
        <w:numPr>
          <w:ilvl w:val="0"/>
          <w:numId w:val="1002"/>
        </w:numPr>
        <w:pStyle w:val="Compact"/>
      </w:pPr>
      <w:r>
        <w:rPr>
          <w:bCs/>
          <w:b/>
        </w:rPr>
        <w:t xml:space="preserve">Infrastructure Limitations:</w:t>
      </w:r>
      <w:r>
        <w:t xml:space="preserve"> </w:t>
      </w:r>
      <w:r>
        <w:t xml:space="preserve">Inconsistent electricity in certain Yangon neighborhoods affected telehealth services. We deployed solar-powered mobile therapy units for underserved areas like Hlaing Tharyar, expanding our reach to 25 new communities.</w:t>
      </w:r>
    </w:p>
    <w:bookmarkEnd w:id="24"/>
    <w:bookmarkStart w:id="25" w:name="vi.-growth-opportunities-for-2024"/>
    <w:p>
      <w:pPr>
        <w:pStyle w:val="Heading2"/>
      </w:pPr>
      <w:r>
        <w:t xml:space="preserve">VI. Growth Opportunities for 2024</w:t>
      </w:r>
    </w:p>
    <w:p>
      <w:pPr>
        <w:pStyle w:val="FirstParagraph"/>
      </w:pPr>
      <w:r>
        <w:t xml:space="preserve">Based on our success in Myanmar Yangon, we've identified three high-potential expansion areas:</w:t>
      </w:r>
    </w:p>
    <w:p>
      <w:pPr>
        <w:numPr>
          <w:ilvl w:val="0"/>
          <w:numId w:val="1003"/>
        </w:numPr>
        <w:pStyle w:val="Compact"/>
      </w:pPr>
      <w:r>
        <w:rPr>
          <w:bCs/>
          <w:b/>
        </w:rPr>
        <w:t xml:space="preserve">Government Partnership Initiatives:</w:t>
      </w:r>
      <w:r>
        <w:t xml:space="preserve"> </w:t>
      </w:r>
      <w:r>
        <w:t xml:space="preserve">Securing Ministry of Health contracts to integrate Speech Therapist services into primary care clinics across Yangon. Pilot programs at 3 community health centers are already generating 120 new monthly clients.</w:t>
      </w:r>
    </w:p>
    <w:p>
      <w:pPr>
        <w:numPr>
          <w:ilvl w:val="0"/>
          <w:numId w:val="1003"/>
        </w:numPr>
        <w:pStyle w:val="Compact"/>
      </w:pPr>
      <w:r>
        <w:rPr>
          <w:bCs/>
          <w:b/>
        </w:rPr>
        <w:t xml:space="preserve">Digital Therapy Platforms:</w:t>
      </w:r>
      <w:r>
        <w:t xml:space="preserve"> </w:t>
      </w:r>
      <w:r>
        <w:t xml:space="preserve">Developing a Burmese-language teletherapy app specifically for Yangon's mobile-first population (87% smartphone penetration). Early beta testing with 500 users showed 68% satisfaction rate.</w:t>
      </w:r>
    </w:p>
    <w:p>
      <w:pPr>
        <w:numPr>
          <w:ilvl w:val="0"/>
          <w:numId w:val="1003"/>
        </w:numPr>
        <w:pStyle w:val="Compact"/>
      </w:pPr>
      <w:r>
        <w:rPr>
          <w:bCs/>
          <w:b/>
        </w:rPr>
        <w:t xml:space="preserve">Corporate Wellness Programs:</w:t>
      </w:r>
      <w:r>
        <w:t xml:space="preserve"> </w:t>
      </w:r>
      <w:r>
        <w:t xml:space="preserve">Partnering with Yangon's growing IT sector (e.g., Facebook Myanmar, Payza) to provide executive communication training and stress-related speech disorder prevention—a service generating $12,500 monthly in B2B revenue.</w:t>
      </w:r>
    </w:p>
    <w:bookmarkEnd w:id="25"/>
    <w:bookmarkStart w:id="27" w:name="vii.-conclusion-forward-outlook"/>
    <w:p>
      <w:pPr>
        <w:pStyle w:val="Heading2"/>
      </w:pPr>
      <w:r>
        <w:t xml:space="preserve">VII. Conclusion &amp; Forward Outlook</w:t>
      </w:r>
    </w:p>
    <w:p>
      <w:pPr>
        <w:pStyle w:val="FirstParagraph"/>
      </w:pPr>
      <w:r>
        <w:t xml:space="preserve">The 37% year-over-year growth of our Speech Therapy services in Myanmar Yangon validates our market strategy and demonstrates the urgent need for professional speech therapy across Southeast Asia's emerging markets. As the only clinic in Yangon certified by both Myanmar Health Authorities and the International Association of Speech-Language Pathologists, we have established a defensible competitive position.</w:t>
      </w:r>
    </w:p>
    <w:p>
      <w:pPr>
        <w:pStyle w:val="BodyText"/>
      </w:pPr>
      <w:r>
        <w:t xml:space="preserve">For 2024, we project 50% revenue growth through strategic expansion into Naypyidaw and Mandalay while deepening our footprint in Myanmar Yangon. The key to sustained success will be our ability to maintain culturally attuned Speech Therapist services that address both clinical needs and local socioeconomic realities. Our data clearly shows that when professional speech therapy is accessible in Myanmar Yangon—delivered by locally trained therapists using community-specific approaches—the demand far exceeds supply.</w:t>
      </w:r>
    </w:p>
    <w:p>
      <w:pPr>
        <w:pStyle w:val="BodyText"/>
      </w:pPr>
      <w:r>
        <w:t xml:space="preserve">We recommend allocating 25% of 2024 marketing budget to the Yangon Health Awareness Campaign, targeting parents in low-income neighborhoods where speech disorders are most prevalent but least treated. This investment will not only drive revenue growth but also fulfill our mission to make quality Speech Therapy services accessible across all segments of Myanmar Yangon's population.</w:t>
      </w:r>
    </w:p>
    <w:bookmarkStart w:id="26" w:name="appendix-key-performance-indicators-2023"/>
    <w:p>
      <w:pPr>
        <w:pStyle w:val="Heading3"/>
      </w:pPr>
      <w:r>
        <w:t xml:space="preserve">Appendix: Key Performance Indicators (2023)</w:t>
      </w:r>
    </w:p>
    <w:p>
      <w:pPr>
        <w:numPr>
          <w:ilvl w:val="0"/>
          <w:numId w:val="1004"/>
        </w:numPr>
        <w:pStyle w:val="Compact"/>
      </w:pPr>
      <w:r>
        <w:t xml:space="preserve">Client Acquisition Cost: MMK 45,800 (down 19% from 2022)</w:t>
      </w:r>
    </w:p>
    <w:p>
      <w:pPr>
        <w:numPr>
          <w:ilvl w:val="0"/>
          <w:numId w:val="1004"/>
        </w:numPr>
        <w:pStyle w:val="Compact"/>
      </w:pPr>
      <w:r>
        <w:t xml:space="preserve">Average Session Revenue: MMK 14,500</w:t>
      </w:r>
    </w:p>
    <w:p>
      <w:pPr>
        <w:numPr>
          <w:ilvl w:val="0"/>
          <w:numId w:val="1004"/>
        </w:numPr>
        <w:pStyle w:val="Compact"/>
      </w:pPr>
      <w:r>
        <w:t xml:space="preserve">Most Sought-After Service: Pediatric Therapy (63% of total sessions)</w:t>
      </w:r>
    </w:p>
    <w:p>
      <w:pPr>
        <w:numPr>
          <w:ilvl w:val="0"/>
          <w:numId w:val="1004"/>
        </w:numPr>
        <w:pStyle w:val="Compact"/>
      </w:pPr>
      <w:r>
        <w:t xml:space="preserve">Clinic Location Impact: Downtown Yangon location generated 78% of new clients vs. satellite clinics</w:t>
      </w:r>
    </w:p>
    <w:p>
      <w:pPr>
        <w:pStyle w:val="FirstParagraph"/>
      </w:pPr>
      <w:r>
        <w:rPr>
          <w:bCs/>
          <w:b/>
        </w:rPr>
        <w:t xml:space="preserve">Prepared By:</w:t>
      </w:r>
      <w:r>
        <w:t xml:space="preserve"> </w:t>
      </w:r>
      <w:r>
        <w:t xml:space="preserve">Aung Myint, Director of Sales &amp; Strategic Development</w:t>
      </w:r>
      <w:r>
        <w:br/>
      </w:r>
      <w:r>
        <w:rPr>
          <w:bCs/>
          <w:b/>
        </w:rPr>
        <w:t xml:space="preserve">Contact:</w:t>
      </w:r>
      <w:r>
        <w:t xml:space="preserve"> </w:t>
      </w:r>
      <w:r>
        <w:t xml:space="preserve">aung.myint@yangonwellness.com | +95 9 12345678 (Yangon)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Performance Report - Myanmar Yangon</dc:title>
  <dc:creator/>
  <dc:language>en</dc:language>
  <cp:keywords/>
  <dcterms:created xsi:type="dcterms:W3CDTF">2026-07-22T19:53:33Z</dcterms:created>
  <dcterms:modified xsi:type="dcterms:W3CDTF">2026-07-22T19:53:33Z</dcterms:modified>
</cp:coreProperties>
</file>

<file path=docProps/custom.xml><?xml version="1.0" encoding="utf-8"?>
<Properties xmlns="http://schemas.openxmlformats.org/officeDocument/2006/custom-properties" xmlns:vt="http://schemas.openxmlformats.org/officeDocument/2006/docPropsVTypes"/>
</file>