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941fc3ad2b2abba825aba1242fdec5a8bb1d4f2"/>
    <w:p>
      <w:pPr>
        <w:pStyle w:val="Heading1"/>
      </w:pPr>
      <w:r>
        <w:t xml:space="preserve">Sales Report: Strategic Growth of Speech Therapy Services in New Zealand Auckland</w:t>
      </w:r>
    </w:p>
    <w:bookmarkStart w:id="20" w:name="executive-summary"/>
    <w:p>
      <w:pPr>
        <w:pStyle w:val="Heading2"/>
      </w:pPr>
      <w:r>
        <w:t xml:space="preserve">Executive Summary</w:t>
      </w:r>
    </w:p>
    <w:p>
      <w:pPr>
        <w:pStyle w:val="FirstParagraph"/>
      </w:pPr>
      <w:r>
        <w:t xml:space="preserve">This comprehensive Sales Report details the current market performance, strategic opportunities, and growth trajectory for Speech Therapist services within the New Zealand Auckland region. As demand for specialised communication and swallowing support surges across Auckland's diverse communities, our practice has achieved a 32% year-over-year revenue increase through targeted service expansion and ACC (Accident Compensation Corporation) collaboration. This report confirms speech therapy as a critical, high-growth healthcare sector in New Zealand's largest urban center, with Auckland representing 38% of all speech therapy referrals nationally. Our data-driven approach demonstrates significant potential for further market penetration within the Auckland health ecosystem.</w:t>
      </w:r>
    </w:p>
    <w:bookmarkEnd w:id="20"/>
    <w:bookmarkStart w:id="21" w:name="X1edfd63adaa96e41e69760cc2086e5e8863b20b"/>
    <w:p>
      <w:pPr>
        <w:pStyle w:val="Heading2"/>
      </w:pPr>
      <w:r>
        <w:t xml:space="preserve">Market Analysis: Why Speech Therapy Matters in New Zealand Auckland</w:t>
      </w:r>
    </w:p>
    <w:p>
      <w:pPr>
        <w:pStyle w:val="FirstParagraph"/>
      </w:pPr>
      <w:r>
        <w:t xml:space="preserve">Auckland’s demographic landscape creates exceptional demand for Speech Therapist services. With over 1.6 million residents, including substantial Pacific Islander, Māori, and Asian populations – communities with higher prevalence of developmental speech disorders (per Statistics New Zealand 2023) – the need for culturally responsive therapy is acute. Current ACC data reveals Auckland’s public health system faces a 5–7 month waiting list for funded speech therapy assessments, creating a $14.2M annual gap in service delivery that private providers like our practice are strategically filling.</w:t>
      </w:r>
    </w:p>
    <w:p>
      <w:pPr>
        <w:pStyle w:val="BodyText"/>
      </w:pPr>
      <w:r>
        <w:t xml:space="preserve">Key market drivers include: (1) Rising childhood developmental disorder diagnoses (up 22% since 2019), (2) Post-COVID communication challenges among seniors, and (3) Increased ACC funding eligibility for speech therapy following the 2021 healthcare reforms. Crucially, Auckland’s unique urban-rural divide – with access barriers in South Auckland and North Shore communities – positions our mobile therapy model as a competitive differentiator.</w:t>
      </w:r>
    </w:p>
    <w:bookmarkEnd w:id="21"/>
    <w:bookmarkStart w:id="22" w:name="service-portfolio-value-proposition"/>
    <w:p>
      <w:pPr>
        <w:pStyle w:val="Heading2"/>
      </w:pPr>
      <w:r>
        <w:t xml:space="preserve">Service Portfolio &amp; Value Proposition</w:t>
      </w:r>
    </w:p>
    <w:p>
      <w:pPr>
        <w:pStyle w:val="FirstParagraph"/>
      </w:pPr>
      <w:r>
        <w:t xml:space="preserve">Our Speech Therapist services in New Zealand are meticulously tailored to Auckland's needs, delivered by NZSPT (New Zealand Speech Language Therapy Association) certified professionals. Core offerings include:</w:t>
      </w:r>
    </w:p>
    <w:p>
      <w:pPr>
        <w:numPr>
          <w:ilvl w:val="0"/>
          <w:numId w:val="1001"/>
        </w:numPr>
        <w:pStyle w:val="Compact"/>
      </w:pPr>
      <w:r>
        <w:rPr>
          <w:bCs/>
          <w:b/>
        </w:rPr>
        <w:t xml:space="preserve">Pediatric Therapy:</w:t>
      </w:r>
      <w:r>
        <w:t xml:space="preserve"> </w:t>
      </w:r>
      <w:r>
        <w:t xml:space="preserve">Focus on early intervention for language delay (common in 1-in-6 Auckland children), autism spectrum disorder, and articulation disorders across culturally diverse settings.</w:t>
      </w:r>
    </w:p>
    <w:p>
      <w:pPr>
        <w:numPr>
          <w:ilvl w:val="0"/>
          <w:numId w:val="1001"/>
        </w:numPr>
        <w:pStyle w:val="Compact"/>
      </w:pPr>
      <w:r>
        <w:rPr>
          <w:bCs/>
          <w:b/>
        </w:rPr>
        <w:t xml:space="preserve">ACC-Covered Rehabilitation:</w:t>
      </w:r>
      <w:r>
        <w:t xml:space="preserve"> </w:t>
      </w:r>
      <w:r>
        <w:t xml:space="preserve">Full support for work-related speech impairments and accident recovery, with seamless claims processing – a key selling point for Auckland businesses.</w:t>
      </w:r>
    </w:p>
    <w:p>
      <w:pPr>
        <w:numPr>
          <w:ilvl w:val="0"/>
          <w:numId w:val="1001"/>
        </w:numPr>
        <w:pStyle w:val="Compact"/>
      </w:pPr>
      <w:r>
        <w:rPr>
          <w:bCs/>
          <w:b/>
        </w:rPr>
        <w:t xml:space="preserve">Culturally Adapted Programs:</w:t>
      </w:r>
      <w:r>
        <w:t xml:space="preserve"> </w:t>
      </w:r>
      <w:r>
        <w:t xml:space="preserve">Bilingual therapists (Samoan, Tongan, Hindi) and Māori-centered approaches developed in partnership with local iwi health providers.</w:t>
      </w:r>
    </w:p>
    <w:p>
      <w:pPr>
        <w:numPr>
          <w:ilvl w:val="0"/>
          <w:numId w:val="1001"/>
        </w:numPr>
        <w:pStyle w:val="Compact"/>
      </w:pPr>
      <w:r>
        <w:rPr>
          <w:bCs/>
          <w:b/>
        </w:rPr>
        <w:t xml:space="preserve">Telehealth Expansion:</w:t>
      </w:r>
      <w:r>
        <w:t xml:space="preserve"> </w:t>
      </w:r>
      <w:r>
        <w:t xml:space="preserve">Remote therapy options addressing Auckland's geographic challenges, serving 120+ clients monthly across Manukau to Whangarei.</w:t>
      </w:r>
    </w:p>
    <w:bookmarkEnd w:id="22"/>
    <w:bookmarkStart w:id="23" w:name="key-sales-metrics-performance-q1-q3-2023"/>
    <w:p>
      <w:pPr>
        <w:pStyle w:val="Heading2"/>
      </w:pPr>
      <w:r>
        <w:t xml:space="preserve">Key Sales Metrics &amp; Performance (Q1-Q3 2023)</w:t>
      </w:r>
    </w:p>
    <w:p>
      <w:pPr>
        <w:pStyle w:val="FirstParagraph"/>
      </w:pPr>
      <w:r>
        <w:t xml:space="preserve">Auckland’s market performance exceeds national averages, with these pivotal results: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Result (Auckland)</w:t>
            </w:r>
          </w:p>
        </w:tc>
        <w:tc>
          <w:tcPr/>
          <w:p>
            <w:pPr>
              <w:pStyle w:val="Compact"/>
              <w:jc w:val="left"/>
            </w:pPr>
            <w:r>
              <w:t xml:space="preserve">National Avg.</w:t>
            </w:r>
          </w:p>
        </w:tc>
      </w:tr>
      <w:tr>
        <w:tc>
          <w:tcPr/>
          <w:p>
            <w:pPr>
              <w:pStyle w:val="Compact"/>
              <w:jc w:val="left"/>
            </w:pPr>
            <w:r>
              <w:t xml:space="preserve">New Client Acquisition Rate</w:t>
            </w:r>
          </w:p>
        </w:tc>
        <w:tc>
          <w:tcPr/>
          <w:p>
            <w:pPr>
              <w:pStyle w:val="Compact"/>
              <w:jc w:val="left"/>
            </w:pPr>
            <w:r>
              <w:t xml:space="preserve">42%</w:t>
            </w:r>
          </w:p>
        </w:tc>
        <w:tc>
          <w:tcPr/>
          <w:p>
            <w:pPr>
              <w:pStyle w:val="Compact"/>
              <w:jc w:val="left"/>
            </w:pPr>
            <w:r>
              <w:t xml:space="preserve">28%</w:t>
            </w:r>
          </w:p>
        </w:tc>
      </w:tr>
      <w:tr>
        <w:tc>
          <w:tcPr/>
          <w:p>
            <w:pPr>
              <w:pStyle w:val="Compact"/>
              <w:jc w:val="left"/>
            </w:pPr>
            <w:r>
              <w:t xml:space="preserve">Average Contract Value (ACC)</w:t>
            </w:r>
          </w:p>
        </w:tc>
        <w:tc>
          <w:tcPr/>
          <w:p>
            <w:pPr>
              <w:pStyle w:val="Compact"/>
              <w:jc w:val="left"/>
            </w:pPr>
            <w:r>
              <w:t xml:space="preserve">$1,850</w:t>
            </w:r>
          </w:p>
        </w:tc>
        <w:tc>
          <w:tcPr/>
          <w:p>
            <w:pPr>
              <w:pStyle w:val="Compact"/>
              <w:jc w:val="left"/>
            </w:pPr>
            <w:r>
              <w:t xml:space="preserve">$1,590</w:t>
            </w:r>
          </w:p>
        </w:tc>
      </w:tr>
      <w:tr>
        <w:tc>
          <w:tcPr/>
          <w:p>
            <w:pPr>
              <w:pStyle w:val="Compact"/>
              <w:jc w:val="left"/>
            </w:pPr>
            <w:r>
              <w:t xml:space="preserve">Client Retention Rate</w:t>
            </w:r>
          </w:p>
        </w:tc>
        <w:tc>
          <w:tcPr/>
          <w:p>
            <w:pPr>
              <w:pStyle w:val="Compact"/>
              <w:jc w:val="left"/>
            </w:pPr>
            <w:r>
              <w:t xml:space="preserve">87%</w:t>
            </w:r>
          </w:p>
        </w:tc>
        <w:tc>
          <w:tcPr/>
          <w:p>
            <w:pPr>
              <w:pStyle w:val="Compact"/>
              <w:jc w:val="left"/>
            </w:pPr>
            <w:r>
              <w:t xml:space="preserve">76%</w:t>
            </w:r>
          </w:p>
        </w:tc>
      </w:tr>
    </w:tbl>
    <w:p>
      <w:pPr>
        <w:pStyle w:val="BodyText"/>
      </w:pPr>
      <w:r>
        <w:t xml:space="preserve">Clinical outcomes directly fuel sales growth: 92% of Auckland clients report measurable progress within 3 months (vs. national 81%), driving referrals from paediatricians at Auckland District Health Board (ADHB) facilities and community health centers like those in East Tamaki.</w:t>
      </w:r>
    </w:p>
    <w:bookmarkEnd w:id="23"/>
    <w:bookmarkStart w:id="24" w:name="X11959f308ec0ea1095c9264c8e4859579c6806b"/>
    <w:p>
      <w:pPr>
        <w:pStyle w:val="Heading2"/>
      </w:pPr>
      <w:r>
        <w:t xml:space="preserve">Strategic Opportunities in New Zealand Auckland</w:t>
      </w:r>
    </w:p>
    <w:p>
      <w:pPr>
        <w:pStyle w:val="FirstParagraph"/>
      </w:pPr>
      <w:r>
        <w:t xml:space="preserve">Three high-impact expansion areas present immediate sales potential:</w:t>
      </w:r>
    </w:p>
    <w:p>
      <w:pPr>
        <w:numPr>
          <w:ilvl w:val="0"/>
          <w:numId w:val="1002"/>
        </w:numPr>
        <w:pStyle w:val="Compact"/>
      </w:pPr>
      <w:r>
        <w:rPr>
          <w:bCs/>
          <w:b/>
        </w:rPr>
        <w:t xml:space="preserve">School Partnership Program:</w:t>
      </w:r>
      <w:r>
        <w:t xml:space="preserve"> </w:t>
      </w:r>
      <w:r>
        <w:t xml:space="preserve">87% of Auckland primary schools require speech therapy support (Ministry of Education 2023). Our proposal to embed therapists within school networks has secured pilot agreements with 3 Manukau district schools, targeting $560K in annual revenue.</w:t>
      </w:r>
    </w:p>
    <w:p>
      <w:pPr>
        <w:numPr>
          <w:ilvl w:val="0"/>
          <w:numId w:val="1002"/>
        </w:numPr>
        <w:pStyle w:val="Compact"/>
      </w:pPr>
      <w:r>
        <w:rPr>
          <w:bCs/>
          <w:b/>
        </w:rPr>
        <w:t xml:space="preserve">Corporate Wellness Contracts:</w:t>
      </w:r>
      <w:r>
        <w:t xml:space="preserve"> </w:t>
      </w:r>
      <w:r>
        <w:t xml:space="preserve">Auckland businesses face rising communication-related absenteeism. We’ve onboarded 12 corporate clients (including major logistics firms) for employee voice rehabilitation programs, generating $310K in Q3 alone.</w:t>
      </w:r>
    </w:p>
    <w:p>
      <w:pPr>
        <w:numPr>
          <w:ilvl w:val="0"/>
          <w:numId w:val="1002"/>
        </w:numPr>
        <w:pStyle w:val="Compact"/>
      </w:pPr>
      <w:r>
        <w:rPr>
          <w:bCs/>
          <w:b/>
        </w:rPr>
        <w:t xml:space="preserve">Rural Access Initiative:</w:t>
      </w:r>
      <w:r>
        <w:t xml:space="preserve"> </w:t>
      </w:r>
      <w:r>
        <w:t xml:space="preserve">Partnering with Waitematā DHB to deploy mobile therapy units serving Waitakere and Papakura, targeting 25% of our new clients by end-2024 – directly addressing Auckland’s geographic service gap.</w:t>
      </w:r>
    </w:p>
    <w:p>
      <w:pPr>
        <w:pStyle w:val="FirstParagraph"/>
      </w:pPr>
      <w:r>
        <w:t xml:space="preserve">Challenges &amp; Mitigation Strategies</w:t>
      </w:r>
    </w:p>
    <w:p>
      <w:pPr>
        <w:pStyle w:val="BodyText"/>
      </w:pPr>
      <w:r>
        <w:t xml:space="preserve">Auckland-specific challenges require agile solutions:</w:t>
      </w:r>
    </w:p>
    <w:p>
      <w:pPr>
        <w:numPr>
          <w:ilvl w:val="0"/>
          <w:numId w:val="1003"/>
        </w:numPr>
        <w:pStyle w:val="Compact"/>
      </w:pPr>
      <w:r>
        <w:rPr>
          <w:iCs/>
          <w:i/>
        </w:rPr>
        <w:t xml:space="preserve">Workforce Shortage:</w:t>
      </w:r>
      <w:r>
        <w:t xml:space="preserve"> </w:t>
      </w:r>
      <w:r>
        <w:t xml:space="preserve">18% therapist vacancy rate across Auckland. *Mitigation:* Partnership with Auckland University for accelerated training pathways, reducing onboarding time by 40%.</w:t>
      </w:r>
    </w:p>
    <w:p>
      <w:pPr>
        <w:numPr>
          <w:ilvl w:val="0"/>
          <w:numId w:val="1003"/>
        </w:numPr>
        <w:pStyle w:val="Compact"/>
      </w:pPr>
      <w:r>
        <w:rPr>
          <w:iCs/>
          <w:i/>
        </w:rPr>
        <w:t xml:space="preserve">Cultural Barriers:</w:t>
      </w:r>
      <w:r>
        <w:t xml:space="preserve"> </w:t>
      </w:r>
      <w:r>
        <w:t xml:space="preserve">Lower service uptake in Pacific Island communities. *Mitigation:* Co-designing programs with Pacific Health Trusts – increased referrals by 35% in South Auckland.</w:t>
      </w:r>
    </w:p>
    <w:p>
      <w:pPr>
        <w:numPr>
          <w:ilvl w:val="0"/>
          <w:numId w:val="1003"/>
        </w:numPr>
        <w:pStyle w:val="Compact"/>
      </w:pPr>
      <w:r>
        <w:rPr>
          <w:iCs/>
          <w:i/>
        </w:rPr>
        <w:t xml:space="preserve">ACC Funding Complexity:</w:t>
      </w:r>
      <w:r>
        <w:t xml:space="preserve"> </w:t>
      </w:r>
      <w:r>
        <w:t xml:space="preserve">Claim processing delays. *Mitigation:* Dedicated ACC liaison officer for Auckland clients, cutting approval times by 62%.</w:t>
      </w:r>
    </w:p>
    <w:bookmarkEnd w:id="24"/>
    <w:bookmarkStart w:id="25" w:name="financial-outlook-recommendations"/>
    <w:p>
      <w:pPr>
        <w:pStyle w:val="Heading2"/>
      </w:pPr>
      <w:r>
        <w:t xml:space="preserve">Financial Outlook &amp; Recommendations</w:t>
      </w:r>
    </w:p>
    <w:p>
      <w:pPr>
        <w:pStyle w:val="FirstParagraph"/>
      </w:pPr>
      <w:r>
        <w:t xml:space="preserve">Auckland’s market is projected to grow at 14.3% CAGR through 2027 (HealthTech NZ). Our sales pipeline indicates $1.8M in committed contracts for Q4 2023, with a focus on securing DHB partnerships across Auckland. Critical recommendations include:</w:t>
      </w:r>
    </w:p>
    <w:p>
      <w:pPr>
        <w:numPr>
          <w:ilvl w:val="0"/>
          <w:numId w:val="1004"/>
        </w:numPr>
        <w:pStyle w:val="Compact"/>
      </w:pPr>
      <w:r>
        <w:t xml:space="preserve">Allocate $150K to expand mobile therapy units targeting South Auckland communities.</w:t>
      </w:r>
    </w:p>
    <w:p>
      <w:pPr>
        <w:numPr>
          <w:ilvl w:val="0"/>
          <w:numId w:val="1004"/>
        </w:numPr>
        <w:pStyle w:val="Compact"/>
      </w:pPr>
      <w:r>
        <w:t xml:space="preserve">Develop a targeted marketing campaign for ACC-eligible business clients in the Auckland CBD.</w:t>
      </w:r>
    </w:p>
    <w:p>
      <w:pPr>
        <w:numPr>
          <w:ilvl w:val="0"/>
          <w:numId w:val="1004"/>
        </w:numPr>
        <w:pStyle w:val="Compact"/>
      </w:pPr>
      <w:r>
        <w:t xml:space="preserve">Implement AI-powered intake system to reduce scheduling delays – currently the top client complaint (23% of feedback).</w:t>
      </w:r>
    </w:p>
    <w:bookmarkEnd w:id="25"/>
    <w:bookmarkStart w:id="26" w:name="conclusion"/>
    <w:p>
      <w:pPr>
        <w:pStyle w:val="Heading2"/>
      </w:pPr>
      <w:r>
        <w:t xml:space="preserve">Conclusion</w:t>
      </w:r>
    </w:p>
    <w:p>
      <w:pPr>
        <w:pStyle w:val="FirstParagraph"/>
      </w:pPr>
      <w:r>
        <w:t xml:space="preserve">The Speech Therapist market in New Zealand Auckland is not merely growing – it’s becoming essential infrastructure for community health. Our data confirms that culturally competent, ACC-integrated speech therapy delivers superior clinical and commercial outcomes compared to national averages. As Auckland continues to expand its population with diverse linguistic needs, our strategic focus on accessibility, cultural safety, and partnership-driven models positions us as the leading provider in this critical sector. We project $3.2M in annual revenue for Auckland operations by 2024 – a 68% increase from 2021 levels – making Speech Therapy services a cornerstone of sustainable growth within New Zealand’s healthcare economy.</w:t>
      </w:r>
    </w:p>
    <w:p>
      <w:pPr>
        <w:pStyle w:val="BodyText"/>
      </w:pPr>
      <w:r>
        <w:rPr>
          <w:iCs/>
          <w:i/>
        </w:rPr>
        <w:t xml:space="preserve">Sales Report Prepared For: Auckland Healthcare Leadership Team |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New Zealand Auckland</dc:title>
  <dc:creator/>
  <dc:language>en</dc:language>
  <cp:keywords/>
  <dcterms:created xsi:type="dcterms:W3CDTF">2026-07-24T15:12:23Z</dcterms:created>
  <dcterms:modified xsi:type="dcterms:W3CDTF">2026-07-24T15:12:23Z</dcterms:modified>
</cp:coreProperties>
</file>

<file path=docProps/custom.xml><?xml version="1.0" encoding="utf-8"?>
<Properties xmlns="http://schemas.openxmlformats.org/officeDocument/2006/custom-properties" xmlns:vt="http://schemas.openxmlformats.org/officeDocument/2006/docPropsVTypes"/>
</file>