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Market</w:t>
      </w:r>
      <w:r>
        <w:t xml:space="preserve"> </w:t>
      </w:r>
      <w:r>
        <w:t xml:space="preserve">in</w:t>
      </w:r>
      <w:r>
        <w:t xml:space="preserve"> </w:t>
      </w:r>
      <w:r>
        <w:t xml:space="preserve">Peru</w:t>
      </w:r>
      <w:r>
        <w:t xml:space="preserve"> </w:t>
      </w:r>
      <w:r>
        <w:t xml:space="preserve">Lima</w:t>
      </w:r>
    </w:p>
    <w:bookmarkStart w:id="28" w:name="X6965e46b66514c66d2028aa2ece59473318cd1d"/>
    <w:p>
      <w:pPr>
        <w:pStyle w:val="Heading1"/>
      </w:pPr>
      <w:r>
        <w:t xml:space="preserve">Comprehensive Sales Report: Speech Therapy Services Market Analysis for Peru Lima</w:t>
      </w:r>
    </w:p>
    <w:bookmarkStart w:id="20" w:name="executive-summary"/>
    <w:p>
      <w:pPr>
        <w:pStyle w:val="Heading2"/>
      </w:pPr>
      <w:r>
        <w:t xml:space="preserve">Executive Summary</w:t>
      </w:r>
    </w:p>
    <w:p>
      <w:pPr>
        <w:pStyle w:val="FirstParagraph"/>
      </w:pPr>
      <w:r>
        <w:t xml:space="preserve">This Sales Report provides a detailed analysis of the speech therapy service market in Lima, Peru, with particular focus on the performance and growth trajectory of licensed Speech Therapists operating within this dynamic healthcare sector. The report confirms significant market expansion opportunities driven by rising awareness, unmet clinical needs, and strategic business development initiatives across Lima's urban centers. As the capital city of Peru continues its socioeconomic evolution, speech therapy services have emerged as a critical yet underserved healthcare component requiring targeted commercial strategies.</w:t>
      </w:r>
    </w:p>
    <w:bookmarkEnd w:id="20"/>
    <w:bookmarkStart w:id="21" w:name="Xc1cc786e2be3484a35170713c9d49e4a95b9ce5"/>
    <w:p>
      <w:pPr>
        <w:pStyle w:val="Heading2"/>
      </w:pPr>
      <w:r>
        <w:t xml:space="preserve">Market Context: Speech Therapy in Peru Lima</w:t>
      </w:r>
    </w:p>
    <w:p>
      <w:pPr>
        <w:pStyle w:val="FirstParagraph"/>
      </w:pPr>
      <w:r>
        <w:t xml:space="preserve">Lima, serving as Peru's political, economic, and cultural hub with over 10 million residents in its metropolitan area, presents a compelling landscape for Speech Therapist services. Current data indicates approximately 350 registered speech therapy clinics operating across Lima District alone, yet demand consistently outstrips supply by an estimated 68%. This gap is particularly acute among pediatric populations where early intervention remains underutilized due to limited specialized providers. The Ministry of Health's recent initiative "Lima Saludable" has further accelerated market growth by allocating 15% of public healthcare budgets toward speech and language services in Lima's priority districts.</w:t>
      </w:r>
    </w:p>
    <w:bookmarkEnd w:id="21"/>
    <w:bookmarkStart w:id="22" w:name="sales-performance-analysis-q1-q3-2024"/>
    <w:p>
      <w:pPr>
        <w:pStyle w:val="Heading2"/>
      </w:pPr>
      <w:r>
        <w:t xml:space="preserve">Sales Performance Analysis (Q1-Q3 2024)</w:t>
      </w:r>
    </w:p>
    <w:p>
      <w:pPr>
        <w:pStyle w:val="FirstParagraph"/>
      </w:pPr>
      <w:r>
        <w:t xml:space="preserve">Our analysis tracks sales performance across five key clinics operating in Miraflores, San Isidro, and La Molina. Total revenue reached $487,500 during the reporting period—representing a 34% year-over-year increase driven by three strategic factors:</w:t>
      </w:r>
    </w:p>
    <w:p>
      <w:pPr>
        <w:numPr>
          <w:ilvl w:val="0"/>
          <w:numId w:val="1001"/>
        </w:numPr>
        <w:pStyle w:val="Compact"/>
      </w:pPr>
      <w:r>
        <w:rPr>
          <w:bCs/>
          <w:b/>
        </w:rPr>
        <w:t xml:space="preserve">Service Diversification:</w:t>
      </w:r>
      <w:r>
        <w:t xml:space="preserve"> </w:t>
      </w:r>
      <w:r>
        <w:t xml:space="preserve">Introduction of telehealth packages for remote speech therapy sessions (now accounting for 28% of total revenue)</w:t>
      </w:r>
    </w:p>
    <w:p>
      <w:pPr>
        <w:numPr>
          <w:ilvl w:val="0"/>
          <w:numId w:val="1001"/>
        </w:numPr>
        <w:pStyle w:val="Compact"/>
      </w:pPr>
      <w:r>
        <w:rPr>
          <w:bCs/>
          <w:b/>
        </w:rPr>
        <w:t xml:space="preserve">Clinic Expansion:</w:t>
      </w:r>
      <w:r>
        <w:t xml:space="preserve"> </w:t>
      </w:r>
      <w:r>
        <w:t xml:space="preserve">Opening of two new satellite locations in high-demand residential zones</w:t>
      </w:r>
    </w:p>
    <w:p>
      <w:pPr>
        <w:numPr>
          <w:ilvl w:val="0"/>
          <w:numId w:val="1001"/>
        </w:numPr>
        <w:pStyle w:val="Compact"/>
      </w:pPr>
      <w:r>
        <w:rPr>
          <w:bCs/>
          <w:b/>
        </w:rPr>
        <w:t xml:space="preserve">Corporate Partnerships:</w:t>
      </w:r>
      <w:r>
        <w:t xml:space="preserve"> </w:t>
      </w:r>
      <w:r>
        <w:t xml:space="preserve">Contracts with 12 private schools and two major corporate wellness programs</w:t>
      </w:r>
    </w:p>
    <w:p>
      <w:pPr>
        <w:pStyle w:val="FirstParagraph"/>
      </w:pPr>
      <w:r>
        <w:t xml:space="preserve">Key performance metrics reveal that our Speech Therapist teams achieved an average patient retention rate of 82%, significantly above the industry benchmark of 65%. The most successful service packages included: (1) Pediatric Early Intervention Programs ($195/session), (2) Adult Neurological Rehabilitation ($230/session), and (3) Corporate Communication Training for executives ($350/half-day workshop).</w:t>
      </w:r>
    </w:p>
    <w:bookmarkEnd w:id="22"/>
    <w:bookmarkStart w:id="23" w:name="customer-demographics-insights"/>
    <w:p>
      <w:pPr>
        <w:pStyle w:val="Heading2"/>
      </w:pPr>
      <w:r>
        <w:t xml:space="preserve">Customer Demographics &amp; Insights</w:t>
      </w:r>
    </w:p>
    <w:p>
      <w:pPr>
        <w:pStyle w:val="FirstParagraph"/>
      </w:pPr>
      <w:r>
        <w:t xml:space="preserve">The client base in Lima demonstrates distinctive patterns: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Percentage</w:t>
            </w:r>
          </w:p>
        </w:tc>
        <w:tc>
          <w:tcPr/>
          <w:p>
            <w:pPr>
              <w:pStyle w:val="Compact"/>
              <w:jc w:val="left"/>
            </w:pPr>
            <w:r>
              <w:t xml:space="preserve">Premium Service Demand</w:t>
            </w:r>
          </w:p>
        </w:tc>
      </w:tr>
      <w:tr>
        <w:tc>
          <w:tcPr/>
          <w:p>
            <w:pPr>
              <w:pStyle w:val="Compact"/>
              <w:jc w:val="left"/>
            </w:pPr>
            <w:r>
              <w:t xml:space="preserve">Children (3-12 years)</w:t>
            </w:r>
          </w:p>
        </w:tc>
        <w:tc>
          <w:tcPr/>
          <w:p>
            <w:pPr>
              <w:pStyle w:val="Compact"/>
              <w:jc w:val="left"/>
            </w:pPr>
            <w:r>
              <w:t xml:space="preserve">67%</w:t>
            </w:r>
          </w:p>
        </w:tc>
        <w:tc>
          <w:tcPr/>
          <w:p>
            <w:pPr>
              <w:pStyle w:val="Compact"/>
              <w:jc w:val="left"/>
            </w:pPr>
            <w:r>
              <w:t xml:space="preserve">Social communication programs (42% of pediatric bookings)</w:t>
            </w:r>
          </w:p>
        </w:tc>
      </w:tr>
      <w:tr>
        <w:tc>
          <w:tcPr/>
          <w:p>
            <w:pPr>
              <w:pStyle w:val="Compact"/>
              <w:jc w:val="left"/>
            </w:pPr>
            <w:r>
              <w:t xml:space="preserve">Adults (30-55 years)</w:t>
            </w:r>
          </w:p>
        </w:tc>
        <w:tc>
          <w:tcPr>
            <w:gridSpan w:val="2"/>
          </w:tcPr>
          <w:p>
            <w:pPr>
              <w:pStyle w:val="Compact"/>
              <w:jc w:val="left"/>
            </w:pPr>
            <w:r>
              <w:t xml:space="preserve">Vocal rehabilitation post-stroke/surgery</w:t>
            </w:r>
          </w:p>
        </w:tc>
      </w:tr>
      <w:tr>
        <w:tc>
          <w:tcPr/>
          <w:p>
            <w:pPr>
              <w:pStyle w:val="Compact"/>
              <w:jc w:val="left"/>
            </w:pPr>
            <w:r>
              <w:t xml:space="preserve">Corporate Clients</w:t>
            </w:r>
          </w:p>
        </w:tc>
        <w:tc>
          <w:tcPr/>
          <w:p>
            <w:pPr>
              <w:pStyle w:val="Compact"/>
              <w:jc w:val="left"/>
            </w:pPr>
            <w:r>
              <w:t xml:space="preserve">18%</w:t>
            </w:r>
          </w:p>
        </w:tc>
        <w:tc>
          <w:tcPr/>
          <w:p>
            <w:pPr>
              <w:pStyle w:val="Compact"/>
              <w:jc w:val="left"/>
            </w:pPr>
            <w:r>
              <w:t xml:space="preserve">Bilingual executive coaching (68% uptake)</w:t>
            </w:r>
          </w:p>
        </w:tc>
      </w:tr>
    </w:tbl>
    <w:p>
      <w:pPr>
        <w:pStyle w:val="BodyText"/>
      </w:pPr>
      <w:r>
        <w:t xml:space="preserve">Customer feedback highlights three critical success factors: 93% of parents reported improved school performance for children after therapy, while corporate clients cited enhanced team communication as the primary value driver. Notably, 74% of new patients in Lima District referred through community health centers—validating the importance of public-private partnerships for customer acquisition.</w:t>
      </w:r>
    </w:p>
    <w:bookmarkEnd w:id="23"/>
    <w:bookmarkStart w:id="24" w:name="competitive-landscape-assessment"/>
    <w:p>
      <w:pPr>
        <w:pStyle w:val="Heading2"/>
      </w:pPr>
      <w:r>
        <w:t xml:space="preserve">Competitive Landscape Assessment</w:t>
      </w:r>
    </w:p>
    <w:p>
      <w:pPr>
        <w:pStyle w:val="FirstParagraph"/>
      </w:pPr>
      <w:r>
        <w:t xml:space="preserve">While competition remains fragmented with numerous small clinics, our unique differentiation lies in:</w:t>
      </w:r>
    </w:p>
    <w:p>
      <w:pPr>
        <w:numPr>
          <w:ilvl w:val="0"/>
          <w:numId w:val="1002"/>
        </w:numPr>
        <w:pStyle w:val="Compact"/>
      </w:pPr>
      <w:r>
        <w:rPr>
          <w:bCs/>
          <w:b/>
        </w:rPr>
        <w:t xml:space="preserve">Certified Specialization:</w:t>
      </w:r>
      <w:r>
        <w:t xml:space="preserve"> </w:t>
      </w:r>
      <w:r>
        <w:t xml:space="preserve">All Speech Therapists hold Peruvian Ministry of Health certification plus additional training in autism spectrum disorders (ASD) and dysphagia management</w:t>
      </w:r>
    </w:p>
    <w:p>
      <w:pPr>
        <w:numPr>
          <w:ilvl w:val="0"/>
          <w:numId w:val="1002"/>
        </w:numPr>
        <w:pStyle w:val="Compact"/>
      </w:pPr>
      <w:r>
        <w:rPr>
          <w:bCs/>
          <w:b/>
        </w:rPr>
        <w:t xml:space="preserve">Technology Integration:</w:t>
      </w:r>
      <w:r>
        <w:t xml:space="preserve"> </w:t>
      </w:r>
      <w:r>
        <w:t xml:space="preserve">Proprietary app for therapy progress tracking, used by 89% of active patients</w:t>
      </w:r>
    </w:p>
    <w:p>
      <w:pPr>
        <w:numPr>
          <w:ilvl w:val="0"/>
          <w:numId w:val="1002"/>
        </w:numPr>
        <w:pStyle w:val="Compact"/>
      </w:pPr>
      <w:r>
        <w:rPr>
          <w:bCs/>
          <w:b/>
        </w:rPr>
        <w:t xml:space="preserve">Cultural Adaptation:</w:t>
      </w:r>
      <w:r>
        <w:t xml:space="preserve"> </w:t>
      </w:r>
      <w:r>
        <w:t xml:space="preserve">Therapy materials translated into Quechua and Aymara dialects for indigenous communities in peripheral Lima districts</w:t>
      </w:r>
    </w:p>
    <w:p>
      <w:pPr>
        <w:pStyle w:val="FirstParagraph"/>
      </w:pPr>
      <w:r>
        <w:t xml:space="preserve">However, significant challenges persist. The primary barrier is insurance coverage limitations—only 12% of Lima households have health insurance covering speech therapy services. Additionally, clinic operating costs have risen 22% due to Peru's national minimum wage increase, requiring strategic pricing adjustments without compromising accessibility.</w:t>
      </w:r>
    </w:p>
    <w:bookmarkEnd w:id="24"/>
    <w:bookmarkStart w:id="25" w:name="opportunities-for-growth-in-peru-lima"/>
    <w:p>
      <w:pPr>
        <w:pStyle w:val="Heading2"/>
      </w:pPr>
      <w:r>
        <w:t xml:space="preserve">Opportunities for Growth in Peru Lima</w:t>
      </w:r>
    </w:p>
    <w:p>
      <w:pPr>
        <w:pStyle w:val="FirstParagraph"/>
      </w:pPr>
      <w:r>
        <w:t xml:space="preserve">Several high-potential avenues exist for expanding Speech Therapist service delivery across Lima:</w:t>
      </w:r>
    </w:p>
    <w:p>
      <w:pPr>
        <w:numPr>
          <w:ilvl w:val="0"/>
          <w:numId w:val="1003"/>
        </w:numPr>
        <w:pStyle w:val="Compact"/>
      </w:pPr>
      <w:r>
        <w:rPr>
          <w:bCs/>
          <w:b/>
        </w:rPr>
        <w:t xml:space="preserve">Public Health Integration:</w:t>
      </w:r>
      <w:r>
        <w:t xml:space="preserve"> </w:t>
      </w:r>
      <w:r>
        <w:t xml:space="preserve">Partnering with municipal health centers to establish "Speech Therapy Corners" in 30 community clinics by Q1 2025</w:t>
      </w:r>
    </w:p>
    <w:p>
      <w:pPr>
        <w:numPr>
          <w:ilvl w:val="0"/>
          <w:numId w:val="1003"/>
        </w:numPr>
        <w:pStyle w:val="Compact"/>
      </w:pPr>
      <w:r>
        <w:rPr>
          <w:bCs/>
          <w:b/>
        </w:rPr>
        <w:t xml:space="preserve">School-Based Programs:</w:t>
      </w:r>
      <w:r>
        <w:t xml:space="preserve"> </w:t>
      </w:r>
      <w:r>
        <w:t xml:space="preserve">Developing tiered pricing for public schools (as low as $15/session) to reach underserved populations</w:t>
      </w:r>
    </w:p>
    <w:p>
      <w:pPr>
        <w:numPr>
          <w:ilvl w:val="0"/>
          <w:numId w:val="1003"/>
        </w:numPr>
        <w:pStyle w:val="Compact"/>
      </w:pPr>
      <w:r>
        <w:rPr>
          <w:bCs/>
          <w:b/>
        </w:rPr>
        <w:t xml:space="preserve">Telehealth Expansion:</w:t>
      </w:r>
      <w:r>
        <w:t xml:space="preserve"> </w:t>
      </w:r>
      <w:r>
        <w:t xml:space="preserve">Leveraging Peru's improved internet infrastructure to serve secondary cities like Arequipa and Trujillo through virtual clinics</w:t>
      </w:r>
    </w:p>
    <w:p>
      <w:pPr>
        <w:pStyle w:val="FirstParagraph"/>
      </w:pPr>
      <w:r>
        <w:t xml:space="preserve">The upcoming 2025 National Health Reform presents a critical opportunity to advocate for expanded insurance coverage. Our market research indicates that increasing insurance coverage would unlock an estimated $1.8M in annual revenue potential across Lima alone.</w:t>
      </w:r>
    </w:p>
    <w:bookmarkEnd w:id="25"/>
    <w:bookmarkStart w:id="26" w:name="strategic-recommendations"/>
    <w:p>
      <w:pPr>
        <w:pStyle w:val="Heading2"/>
      </w:pPr>
      <w:r>
        <w:t xml:space="preserve">Strategic Recommendations</w:t>
      </w:r>
    </w:p>
    <w:p>
      <w:pPr>
        <w:numPr>
          <w:ilvl w:val="0"/>
          <w:numId w:val="1004"/>
        </w:numPr>
        <w:pStyle w:val="Compact"/>
      </w:pPr>
      <w:r>
        <w:rPr>
          <w:bCs/>
          <w:b/>
        </w:rPr>
        <w:t xml:space="preserve">Community Outreach Initiative:</w:t>
      </w:r>
      <w:r>
        <w:t xml:space="preserve"> </w:t>
      </w:r>
      <w:r>
        <w:t xml:space="preserve">Launch free monthly speech screenings at public libraries in 5 high-need districts to build brand visibility and identify new cases</w:t>
      </w:r>
    </w:p>
    <w:p>
      <w:pPr>
        <w:numPr>
          <w:ilvl w:val="0"/>
          <w:numId w:val="1004"/>
        </w:numPr>
        <w:pStyle w:val="Compact"/>
      </w:pPr>
      <w:r>
        <w:rPr>
          <w:bCs/>
          <w:b/>
        </w:rPr>
        <w:t xml:space="preserve">Pricing Tier Development:</w:t>
      </w:r>
      <w:r>
        <w:t xml:space="preserve"> </w:t>
      </w:r>
      <w:r>
        <w:t xml:space="preserve">Create a sliding-scale payment structure for low-income families (30% discounted rates)</w:t>
      </w:r>
    </w:p>
    <w:p>
      <w:pPr>
        <w:numPr>
          <w:ilvl w:val="0"/>
          <w:numId w:val="1004"/>
        </w:numPr>
        <w:pStyle w:val="Compact"/>
      </w:pPr>
      <w:r>
        <w:rPr>
          <w:bCs/>
          <w:b/>
        </w:rPr>
        <w:t xml:space="preserve">Talent Acquisition Strategy:</w:t>
      </w:r>
      <w:r>
        <w:t xml:space="preserve"> </w:t>
      </w:r>
      <w:r>
        <w:t xml:space="preserve">Partner with Universidad Católica del Perú to create internship pathways, addressing Lima's Speech Therapist shortage of 45% in clinical settings</w:t>
      </w:r>
    </w:p>
    <w:bookmarkEnd w:id="26"/>
    <w:bookmarkStart w:id="27" w:name="conclusion"/>
    <w:p>
      <w:pPr>
        <w:pStyle w:val="Heading2"/>
      </w:pPr>
      <w:r>
        <w:t xml:space="preserve">Conclusion</w:t>
      </w:r>
    </w:p>
    <w:p>
      <w:pPr>
        <w:pStyle w:val="FirstParagraph"/>
      </w:pPr>
      <w:r>
        <w:t xml:space="preserve">The Sales Report confirms that the speech therapy market in Peru Lima represents a high-growth healthcare opportunity with substantial social impact potential. As a leading provider, our Speech Therapist teams have demonstrated exceptional service quality and patient outcomes, positioning us for continued expansion. The current momentum—driven by heightened public awareness, strategic partnerships, and technological innovation—creates an optimal environment to address Lima's critical speech healthcare gap while achieving sustainable business growth.</w:t>
      </w:r>
    </w:p>
    <w:p>
      <w:pPr>
        <w:pStyle w:val="BodyText"/>
      </w:pPr>
      <w:r>
        <w:t xml:space="preserve">With 58% of Lima's pediatric population identified as having unmet speech therapy needs according to the Peruvian National Institute of Statistics, our strategic focus on accessibility, cultural adaptation, and service quality will define market leadership. We project 40% revenue growth in Q4 2024 through implementation of these recommendations, further solidifying Peru Lima's most trusted Speech Therapist network.</w:t>
      </w:r>
    </w:p>
    <w:p>
      <w:pPr>
        <w:pStyle w:val="BodyText"/>
      </w:pPr>
      <w:r>
        <w:rPr>
          <w:bCs/>
          <w:b/>
        </w:rPr>
        <w:t xml:space="preserve">Prepared by:</w:t>
      </w:r>
      <w:r>
        <w:t xml:space="preserve"> </w:t>
      </w:r>
      <w:r>
        <w:t xml:space="preserve">Lima Healthcare Analytics Division</w:t>
      </w:r>
      <w:r>
        <w:br/>
      </w:r>
      <w:r>
        <w:rPr>
          <w:bCs/>
          <w:b/>
        </w:rPr>
        <w:t xml:space="preserve">Date:</w:t>
      </w:r>
      <w:r>
        <w:t xml:space="preserve"> </w:t>
      </w:r>
      <w:r>
        <w:t xml:space="preserve">October 26, 2024</w:t>
      </w:r>
      <w:r>
        <w:br/>
      </w:r>
      <w:r>
        <w:rPr>
          <w:bCs/>
          <w:b/>
        </w:rPr>
        <w:t xml:space="preserve">Confidential: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Market in Peru Lima</dc:title>
  <dc:creator/>
  <dc:language>en</dc:language>
  <cp:keywords/>
  <dcterms:created xsi:type="dcterms:W3CDTF">2026-07-20T19:12:49Z</dcterms:created>
  <dcterms:modified xsi:type="dcterms:W3CDTF">2026-07-20T19:12:49Z</dcterms:modified>
</cp:coreProperties>
</file>

<file path=docProps/custom.xml><?xml version="1.0" encoding="utf-8"?>
<Properties xmlns="http://schemas.openxmlformats.org/officeDocument/2006/custom-properties" xmlns:vt="http://schemas.openxmlformats.org/officeDocument/2006/docPropsVTypes"/>
</file>