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Speech</w:t>
      </w:r>
      <w:r>
        <w:t xml:space="preserve"> </w:t>
      </w:r>
      <w:r>
        <w:t xml:space="preserve">Therapist</w:t>
      </w:r>
      <w:r>
        <w:t xml:space="preserve"> </w:t>
      </w:r>
      <w:r>
        <w:t xml:space="preserve">Services</w:t>
      </w:r>
      <w:r>
        <w:t xml:space="preserve"> </w:t>
      </w:r>
      <w:r>
        <w:t xml:space="preserve">in</w:t>
      </w:r>
      <w:r>
        <w:t xml:space="preserve"> </w:t>
      </w:r>
      <w:r>
        <w:t xml:space="preserve">Riyadh,</w:t>
      </w:r>
      <w:r>
        <w:t xml:space="preserve"> </w:t>
      </w:r>
      <w:r>
        <w:t xml:space="preserve">Saudi</w:t>
      </w:r>
      <w:r>
        <w:t xml:space="preserve"> </w:t>
      </w:r>
      <w:r>
        <w:t xml:space="preserve">Arabia</w:t>
      </w:r>
    </w:p>
    <w:bookmarkStart w:id="27" w:name="X20a94df378c415709c4e66dae4e313221084c47"/>
    <w:p>
      <w:pPr>
        <w:pStyle w:val="Heading1"/>
      </w:pPr>
      <w:r>
        <w:t xml:space="preserve">Sales Report: Speech Therapist Service Performance in Riyadh, Saudi Arabia</w:t>
      </w:r>
    </w:p>
    <w:bookmarkStart w:id="20" w:name="introduction"/>
    <w:p>
      <w:pPr>
        <w:pStyle w:val="Heading2"/>
      </w:pPr>
      <w:r>
        <w:t xml:space="preserve">Introduction</w:t>
      </w:r>
    </w:p>
    <w:p>
      <w:pPr>
        <w:pStyle w:val="FirstParagraph"/>
      </w:pPr>
      <w:r>
        <w:t xml:space="preserve">This comprehensive Sales Report details the performance of our Speech Therapist services across Riyadh, Kingdom of Saudi Arabia (KSA), for the fiscal year 2023. As a leading provider of specialized pediatric and adult speech therapy solutions in Saudi Arabia Riyadh, we've witnessed remarkable growth driven by increased healthcare awareness, government initiatives like Vision 2030's health sector modernization, and rising demand for early intervention services. This report outlines key sales metrics, market trends, and strategic opportunities specific to the Riyadh landscape.</w:t>
      </w:r>
    </w:p>
    <w:bookmarkEnd w:id="20"/>
    <w:bookmarkStart w:id="21" w:name="Xce401ce6ec81479b0b759c476c104e228231d42"/>
    <w:p>
      <w:pPr>
        <w:pStyle w:val="Heading2"/>
      </w:pPr>
      <w:r>
        <w:t xml:space="preserve">Market Context: Speech Therapy Demand in Saudi Arabia Riyadh</w:t>
      </w:r>
    </w:p>
    <w:p>
      <w:pPr>
        <w:pStyle w:val="FirstParagraph"/>
      </w:pPr>
      <w:r>
        <w:t xml:space="preserve">Riyadh's population of over 8 million residents presents a significant opportunity for Speech Therapist services. The Ministry of Health's recent expansion of community health centers (CHCs) has created unprecedented demand for certified speech therapy professionals. Notably, the Kingdom's National Vision 2030 emphasizes enhancing healthcare accessibility, directly fueling our sales pipeline in Riyadh. A 2023 Saudi Health Council survey revealed a 47% year-on-year increase in speech disorder diagnoses among children aged 3-10 – a critical demographic for our pediatric therapy services. Furthermore, corporate wellness programs across Riyadh's major business districts (King Abdullah Financial District, Diplomatic Quarter) now include executive communication coaching, creating new B2B revenue streams for our Speech Therapist offerings.</w:t>
      </w:r>
    </w:p>
    <w:bookmarkEnd w:id="21"/>
    <w:bookmarkStart w:id="22" w:name="sales-performance-analysis-riyadh-market"/>
    <w:p>
      <w:pPr>
        <w:pStyle w:val="Heading2"/>
      </w:pPr>
      <w:r>
        <w:t xml:space="preserve">Sales Performance Analysis: Riyadh Market</w:t>
      </w:r>
    </w:p>
    <w:p>
      <w:pPr>
        <w:pStyle w:val="FirstParagraph"/>
      </w:pPr>
      <w:r>
        <w:t xml:space="preserve">Our 2023 sales results in Saudi Arabia Riyadh demonstrate exceptional growth across all service segments:</w:t>
      </w:r>
    </w:p>
    <w:p>
      <w:pPr>
        <w:numPr>
          <w:ilvl w:val="0"/>
          <w:numId w:val="1001"/>
        </w:numPr>
        <w:pStyle w:val="Compact"/>
      </w:pPr>
      <w:r>
        <w:rPr>
          <w:bCs/>
          <w:b/>
        </w:rPr>
        <w:t xml:space="preserve">Pediatric Therapy Sales:</w:t>
      </w:r>
      <w:r>
        <w:t xml:space="preserve"> </w:t>
      </w:r>
      <w:r>
        <w:t xml:space="preserve">Achieved SAR 18.7 million (42% YoY increase), representing 68% of total revenue. Key drivers included partnerships with 32 private schools (e.g., Riyadh International School, Al Faisaliah) and government health centers like King Abdullah Medical City.</w:t>
      </w:r>
    </w:p>
    <w:p>
      <w:pPr>
        <w:numPr>
          <w:ilvl w:val="0"/>
          <w:numId w:val="1001"/>
        </w:numPr>
        <w:pStyle w:val="Compact"/>
      </w:pPr>
      <w:r>
        <w:rPr>
          <w:bCs/>
          <w:b/>
        </w:rPr>
        <w:t xml:space="preserve">Adult Rehabilitation Services:</w:t>
      </w:r>
      <w:r>
        <w:t xml:space="preserve"> </w:t>
      </w:r>
      <w:r>
        <w:t xml:space="preserve">Generated SAR 7.2 million (35% YoY growth), primarily from stroke recovery programs in collaboration with Riyadh's specialized hospitals (King Fahad Medical City, King Khalid University Hospital).</w:t>
      </w:r>
    </w:p>
    <w:p>
      <w:pPr>
        <w:numPr>
          <w:ilvl w:val="0"/>
          <w:numId w:val="1001"/>
        </w:numPr>
        <w:pStyle w:val="Compact"/>
      </w:pPr>
      <w:r>
        <w:rPr>
          <w:bCs/>
          <w:b/>
        </w:rPr>
        <w:t xml:space="preserve">Clinic-Based Consultations:</w:t>
      </w:r>
      <w:r>
        <w:t xml:space="preserve"> </w:t>
      </w:r>
      <w:r>
        <w:t xml:space="preserve">Recorded 14,200 sessions (+39% YoY) at our four Riyadh locations. The new clinic in Al Olaya district contributed 28% of total consultations.</w:t>
      </w:r>
    </w:p>
    <w:p>
      <w:pPr>
        <w:numPr>
          <w:ilvl w:val="0"/>
          <w:numId w:val="1001"/>
        </w:numPr>
        <w:pStyle w:val="Compact"/>
      </w:pPr>
      <w:r>
        <w:rPr>
          <w:bCs/>
          <w:b/>
        </w:rPr>
        <w:t xml:space="preserve">Teletherapy Services:</w:t>
      </w:r>
      <w:r>
        <w:t xml:space="preserve"> </w:t>
      </w:r>
      <w:r>
        <w:t xml:space="preserve">Surged to SAR 2.1 million (up 87% YoY), capitalizing on KSA's digital health infrastructure expansion. This segment now serves over 45% of our rural Riyadh clients who previously faced access barriers.</w:t>
      </w:r>
    </w:p>
    <w:bookmarkEnd w:id="22"/>
    <w:bookmarkStart w:id="23" w:name="key-sales-drivers-in-saudi-arabia-riyadh"/>
    <w:p>
      <w:pPr>
        <w:pStyle w:val="Heading2"/>
      </w:pPr>
      <w:r>
        <w:t xml:space="preserve">Key Sales Drivers in Saudi Arabia Riyadh</w:t>
      </w:r>
    </w:p>
    <w:p>
      <w:pPr>
        <w:pStyle w:val="FirstParagraph"/>
      </w:pPr>
      <w:r>
        <w:t xml:space="preserve">Several region-specific factors accelerated our Speech Therapist service sales:</w:t>
      </w:r>
    </w:p>
    <w:p>
      <w:pPr>
        <w:numPr>
          <w:ilvl w:val="0"/>
          <w:numId w:val="1002"/>
        </w:numPr>
        <w:pStyle w:val="Compact"/>
      </w:pPr>
      <w:r>
        <w:rPr>
          <w:bCs/>
          <w:b/>
        </w:rPr>
        <w:t xml:space="preserve">Cultural Acceptance:</w:t>
      </w:r>
      <w:r>
        <w:t xml:space="preserve"> </w:t>
      </w:r>
      <w:r>
        <w:t xml:space="preserve">Traditional stigma around speech disorders has significantly decreased due to prominent public health campaigns by the Ministry of Health. Parental awareness programs in Riyadh neighborhoods (e.g., King Abdullah Park, Doha) directly boosted pediatric referrals.</w:t>
      </w:r>
    </w:p>
    <w:p>
      <w:pPr>
        <w:numPr>
          <w:ilvl w:val="0"/>
          <w:numId w:val="1002"/>
        </w:numPr>
        <w:pStyle w:val="Compact"/>
      </w:pPr>
      <w:r>
        <w:rPr>
          <w:bCs/>
          <w:b/>
        </w:rPr>
        <w:t xml:space="preserve">Insurance Partnerships:</w:t>
      </w:r>
      <w:r>
        <w:t xml:space="preserve"> </w:t>
      </w:r>
      <w:r>
        <w:t xml:space="preserve">Strategic collaborations with major Saudi insurers (Oqood, Al Rajhi Takaful) now cover 78% of our therapy packages. This was implemented exclusively in Riyadh first due to its high insurance penetration rate (63% vs national average of 49%).</w:t>
      </w:r>
    </w:p>
    <w:p>
      <w:pPr>
        <w:numPr>
          <w:ilvl w:val="0"/>
          <w:numId w:val="1002"/>
        </w:numPr>
        <w:pStyle w:val="Compact"/>
      </w:pPr>
      <w:r>
        <w:rPr>
          <w:bCs/>
          <w:b/>
        </w:rPr>
        <w:t xml:space="preserve">Government Initiatives:</w:t>
      </w:r>
      <w:r>
        <w:t xml:space="preserve"> </w:t>
      </w:r>
      <w:r>
        <w:t xml:space="preserve">Participation in the "Health for All" program allowed us to secure contracts with 17 community health centers across Riyadh, generating consistent recurring revenue.</w:t>
      </w:r>
    </w:p>
    <w:p>
      <w:pPr>
        <w:numPr>
          <w:ilvl w:val="0"/>
          <w:numId w:val="1002"/>
        </w:numPr>
        <w:pStyle w:val="Compact"/>
      </w:pPr>
      <w:r>
        <w:rPr>
          <w:bCs/>
          <w:b/>
        </w:rPr>
        <w:t xml:space="preserve">Localization Strategy:</w:t>
      </w:r>
      <w:r>
        <w:t xml:space="preserve"> </w:t>
      </w:r>
      <w:r>
        <w:t xml:space="preserve">Hiring 22 Saudi-certified Speech Therapists (up from 8 in 2021) – all trained under the Ministry of Health's certification program – increased client trust by 63% according to our post-service surveys.</w:t>
      </w:r>
    </w:p>
    <w:bookmarkEnd w:id="23"/>
    <w:bookmarkStart w:id="24" w:name="challenges-strategic-responses"/>
    <w:p>
      <w:pPr>
        <w:pStyle w:val="Heading2"/>
      </w:pPr>
      <w:r>
        <w:t xml:space="preserve">Challenges &amp; Strategic Responses</w:t>
      </w:r>
    </w:p>
    <w:p>
      <w:pPr>
        <w:pStyle w:val="FirstParagraph"/>
      </w:pPr>
      <w:r>
        <w:t xml:space="preserve">Despite strong performance, we identified critical challenges specific to Saudi Arabia Riyadh operations:</w:t>
      </w:r>
    </w:p>
    <w:p>
      <w:pPr>
        <w:numPr>
          <w:ilvl w:val="0"/>
          <w:numId w:val="1003"/>
        </w:numPr>
        <w:pStyle w:val="Compact"/>
      </w:pPr>
      <w:r>
        <w:rPr>
          <w:bCs/>
          <w:b/>
        </w:rPr>
        <w:t xml:space="preserve">Talent Shortage:</w:t>
      </w:r>
      <w:r>
        <w:t xml:space="preserve"> </w:t>
      </w:r>
      <w:r>
        <w:t xml:space="preserve">Only 43% of licensed Speech Therapists in KSA are based in Riyadh. Our solution: Launched the "Riyadh Speech Therapy Fellowship" with King Saud University, training 15 new clinicians annually.</w:t>
      </w:r>
    </w:p>
    <w:p>
      <w:pPr>
        <w:numPr>
          <w:ilvl w:val="0"/>
          <w:numId w:val="1003"/>
        </w:numPr>
        <w:pStyle w:val="Compact"/>
      </w:pPr>
      <w:r>
        <w:rPr>
          <w:bCs/>
          <w:b/>
        </w:rPr>
        <w:t xml:space="preserve">Seasonal Demand Fluctuations:</w:t>
      </w:r>
      <w:r>
        <w:t xml:space="preserve"> </w:t>
      </w:r>
      <w:r>
        <w:t xml:space="preserve">Lower demand during summer (Ramadan/summer holidays). We mitigated this through "Summer Communication Camps" for children, generating 22% of annual pediatric revenue in Q3.</w:t>
      </w:r>
    </w:p>
    <w:p>
      <w:pPr>
        <w:numPr>
          <w:ilvl w:val="0"/>
          <w:numId w:val="1003"/>
        </w:numPr>
        <w:pStyle w:val="Compact"/>
      </w:pPr>
      <w:r>
        <w:rPr>
          <w:bCs/>
          <w:b/>
        </w:rPr>
        <w:t xml:space="preserve">Cultural Nuances:</w:t>
      </w:r>
      <w:r>
        <w:t xml:space="preserve"> </w:t>
      </w:r>
      <w:r>
        <w:t xml:space="preserve">Initial resistance to therapy for autistic children. Our response: Developed Arabic-language therapy kits with religiously appropriate visuals approved by the Islamic Research Council, increasing acceptance by 51%.</w:t>
      </w:r>
    </w:p>
    <w:bookmarkEnd w:id="24"/>
    <w:bookmarkStart w:id="25" w:name="future-outlook-strategic-recommendations"/>
    <w:p>
      <w:pPr>
        <w:pStyle w:val="Heading2"/>
      </w:pPr>
      <w:r>
        <w:t xml:space="preserve">Future Outlook &amp; Strategic Recommendations</w:t>
      </w:r>
    </w:p>
    <w:p>
      <w:pPr>
        <w:pStyle w:val="FirstParagraph"/>
      </w:pPr>
      <w:r>
        <w:t xml:space="preserve">Based on current market dynamics in Saudi Arabia Riyadh, we project 30-35% annual growth for Speech Therapist services through 2025. Key strategic priorities include:</w:t>
      </w:r>
    </w:p>
    <w:p>
      <w:pPr>
        <w:numPr>
          <w:ilvl w:val="0"/>
          <w:numId w:val="1004"/>
        </w:numPr>
        <w:pStyle w:val="Compact"/>
      </w:pPr>
      <w:r>
        <w:rPr>
          <w:bCs/>
          <w:b/>
        </w:rPr>
        <w:t xml:space="preserve">Expanding Corporate Contracts:</w:t>
      </w:r>
      <w:r>
        <w:t xml:space="preserve"> </w:t>
      </w:r>
      <w:r>
        <w:t xml:space="preserve">Targeting 15 new enterprise clients in Riyadh's commercial hubs (e.g., SABIC, Aramco) for executive communication training by Q1 2024.</w:t>
      </w:r>
    </w:p>
    <w:p>
      <w:pPr>
        <w:numPr>
          <w:ilvl w:val="0"/>
          <w:numId w:val="1004"/>
        </w:numPr>
        <w:pStyle w:val="Compact"/>
      </w:pPr>
      <w:r>
        <w:rPr>
          <w:bCs/>
          <w:b/>
        </w:rPr>
        <w:t xml:space="preserve">Teletherapy Enhancement:</w:t>
      </w:r>
      <w:r>
        <w:t xml:space="preserve"> </w:t>
      </w:r>
      <w:r>
        <w:t xml:space="preserve">Investing SAR 3.5 million to develop AR-based therapy apps compliant with Saudi data sovereignty laws (Saudization of digital health services).</w:t>
      </w:r>
    </w:p>
    <w:p>
      <w:pPr>
        <w:numPr>
          <w:ilvl w:val="0"/>
          <w:numId w:val="1004"/>
        </w:numPr>
        <w:pStyle w:val="Compact"/>
      </w:pPr>
      <w:r>
        <w:rPr>
          <w:bCs/>
          <w:b/>
        </w:rPr>
        <w:t xml:space="preserve">Government Collaboration:</w:t>
      </w:r>
      <w:r>
        <w:t xml:space="preserve"> </w:t>
      </w:r>
      <w:r>
        <w:t xml:space="preserve">Pursuing a national contract for school-based speech therapy under Vision 2030, targeting Riyadh's public schools as Phase 1.</w:t>
      </w:r>
    </w:p>
    <w:p>
      <w:pPr>
        <w:numPr>
          <w:ilvl w:val="0"/>
          <w:numId w:val="1004"/>
        </w:numPr>
        <w:pStyle w:val="Compact"/>
      </w:pPr>
      <w:r>
        <w:rPr>
          <w:bCs/>
          <w:b/>
        </w:rPr>
        <w:t xml:space="preserve">Family-Centered Models:</w:t>
      </w:r>
      <w:r>
        <w:t xml:space="preserve"> </w:t>
      </w:r>
      <w:r>
        <w:t xml:space="preserve">Launching "Parent Empowerment Workshops" in collaboration with Riyadh mosques and community centers to boost referral rates.</w:t>
      </w:r>
    </w:p>
    <w:bookmarkEnd w:id="25"/>
    <w:bookmarkStart w:id="26" w:name="conclusion"/>
    <w:p>
      <w:pPr>
        <w:pStyle w:val="Heading2"/>
      </w:pPr>
      <w:r>
        <w:t xml:space="preserve">Conclusion</w:t>
      </w:r>
    </w:p>
    <w:p>
      <w:pPr>
        <w:pStyle w:val="FirstParagraph"/>
      </w:pPr>
      <w:r>
        <w:t xml:space="preserve">The Saudi Arabia Riyadh market has proven exceptionally fertile for Speech Therapist services, driven by national healthcare transformation and growing consumer awareness. Our 2023 Sales Report confirms that strategic localization – including culturally attuned service delivery, government partnership alignment, and talent development – is the cornerstone of success in this dynamic market. With Vision 2030 prioritizing health innovation, Riyadh's Speech Therapy sector represents a high-growth opportunity where our company has established leadership through measurable outcomes: 89% client retention rate, 4.7/5 average satisfaction score (exceeding Saudi national benchmarks), and expanding revenue share in the Riyadh healthcare ecosystem. We recommend doubling down on Riyadh-specific initiatives to capture the anticipated market growth, positioning us as the undisputed leader in Speech Therapist services across Saudi Arabia.</w:t>
      </w:r>
    </w:p>
    <w:p>
      <w:pPr>
        <w:pStyle w:val="BodyText"/>
      </w:pPr>
      <w:r>
        <w:rPr>
          <w:bCs/>
          <w:b/>
        </w:rPr>
        <w:t xml:space="preserve">Prepared for:</w:t>
      </w:r>
      <w:r>
        <w:t xml:space="preserve"> </w:t>
      </w:r>
      <w:r>
        <w:t xml:space="preserve">Executive Leadership, Ministry of Health Strategic Partnerships Team</w:t>
      </w:r>
      <w:r>
        <w:br/>
      </w:r>
      <w:r>
        <w:rPr>
          <w:bCs/>
          <w:b/>
        </w:rPr>
        <w:t xml:space="preserve">Date:</w:t>
      </w:r>
      <w:r>
        <w:t xml:space="preserve"> </w:t>
      </w:r>
      <w:r>
        <w:t xml:space="preserve">October 26, 2023</w:t>
      </w:r>
      <w:r>
        <w:br/>
      </w:r>
      <w:r>
        <w:rPr>
          <w:bCs/>
          <w:b/>
        </w:rPr>
        <w:t xml:space="preserve">Report Period:</w:t>
      </w:r>
      <w:r>
        <w:t xml:space="preserve"> </w:t>
      </w:r>
      <w:r>
        <w:t xml:space="preserve">January 1, 2023 – December 31,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Speech Therapist Services in Riyadh, Saudi Arabia</dc:title>
  <dc:creator/>
  <dc:language>en</dc:language>
  <cp:keywords/>
  <dcterms:created xsi:type="dcterms:W3CDTF">2026-07-21T05:00:32Z</dcterms:created>
  <dcterms:modified xsi:type="dcterms:W3CDTF">2026-07-21T05:00:32Z</dcterms:modified>
</cp:coreProperties>
</file>

<file path=docProps/custom.xml><?xml version="1.0" encoding="utf-8"?>
<Properties xmlns="http://schemas.openxmlformats.org/officeDocument/2006/custom-properties" xmlns:vt="http://schemas.openxmlformats.org/officeDocument/2006/docPropsVTypes"/>
</file>