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Dubai,</w:t>
      </w:r>
      <w:r>
        <w:t xml:space="preserve"> </w:t>
      </w:r>
      <w:r>
        <w:t xml:space="preserve">United</w:t>
      </w:r>
      <w:r>
        <w:t xml:space="preserve"> </w:t>
      </w:r>
      <w:r>
        <w:t xml:space="preserve">Arab</w:t>
      </w:r>
      <w:r>
        <w:t xml:space="preserve"> </w:t>
      </w:r>
      <w:r>
        <w:t xml:space="preserve">Emirates</w:t>
      </w:r>
    </w:p>
    <w:bookmarkStart w:id="27" w:name="Xba376391c77227b5927783ce16bc070923a633d"/>
    <w:p>
      <w:pPr>
        <w:pStyle w:val="Heading1"/>
      </w:pPr>
      <w:r>
        <w:t xml:space="preserve">Comprehensive Sales Report: Speech Therapy Services Market Analysis for Dubai, United Arab Emirates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&amp; Strategic Partners</w:t>
      </w:r>
      <w:r>
        <w:br/>
      </w:r>
      <w:r>
        <w:rPr>
          <w:bCs/>
          <w:b/>
        </w:rPr>
        <w:t xml:space="preserve">Report Focus:</w:t>
      </w:r>
      <w:r>
        <w:t xml:space="preserve"> </w:t>
      </w:r>
      <w:r>
        <w:t xml:space="preserve">Growth Opportunities in Speech Therapist Services within the Dubai Healthcare Sector</w:t>
      </w:r>
    </w:p>
    <w:bookmarkStart w:id="20" w:name="i.-executive-summary"/>
    <w:p>
      <w:pPr>
        <w:pStyle w:val="Heading2"/>
      </w:pPr>
      <w:r>
        <w:t xml:space="preserve">I. Executive Summary</w:t>
      </w:r>
    </w:p>
    <w:p>
      <w:pPr>
        <w:pStyle w:val="FirstParagraph"/>
      </w:pPr>
      <w:r>
        <w:t xml:space="preserve">The demand for professional Speech Therapist services in the United Arab Emirates, particularly within Dubai, has experienced unprecedented growth, positioning this market as a critical revenue stream for healthcare providers. With a rapidly expanding expatriate population, increased awareness of early childhood communication disorders, and strategic government initiatives under UAE Vision 2030, Dubai represents one of the most promising markets for specialized speech therapy services in the Middle East. This report details current market dynamics, sales performance metrics, competitive landscape analysis, and actionable recommendations to capitalize on this high-growth segment within the United Arab Emirates Dubai healthcare ecosystem.</w:t>
      </w:r>
    </w:p>
    <w:bookmarkEnd w:id="20"/>
    <w:bookmarkStart w:id="21" w:name="X3d572d2b32ab6deebaf6c2f1a516655f0f745c1"/>
    <w:p>
      <w:pPr>
        <w:pStyle w:val="Heading2"/>
      </w:pPr>
      <w:r>
        <w:t xml:space="preserve">II. Market Demand &amp; Growth Drivers in Dubai</w:t>
      </w:r>
    </w:p>
    <w:p>
      <w:pPr>
        <w:pStyle w:val="FirstParagraph"/>
      </w:pPr>
      <w:r>
        <w:t xml:space="preserve">Dubai's unique demographic profile fuels exceptional demand for Speech Therapist services. The city hosts over 85% of the UAE's expatriate population, many from countries with high awareness of early intervention for developmental disorders (e.g., UAE National Health Authority reports show a 37% YoY increase in autism diagnosis rates among children). This trend directly correlates with rising need for qualified Speech Therapists. Key drivers include:</w:t>
      </w:r>
    </w:p>
    <w:p>
      <w:pPr>
        <w:numPr>
          <w:ilvl w:val="0"/>
          <w:numId w:val="1001"/>
        </w:numPr>
        <w:pStyle w:val="Compact"/>
      </w:pPr>
      <w:r>
        <w:rPr>
          <w:bCs/>
          <w:b/>
        </w:rPr>
        <w:t xml:space="preserve">Government Initiatives:</w:t>
      </w:r>
      <w:r>
        <w:t xml:space="preserve"> </w:t>
      </w:r>
      <w:r>
        <w:t xml:space="preserve">Dubai Health Authority (DHA) and Ministry of Health &amp; Prevention (MOHAP) have prioritized early intervention programs under UAE National Strategy for Childhood Development, mandating screening in public schools and pediatric facilities.</w:t>
      </w:r>
    </w:p>
    <w:p>
      <w:pPr>
        <w:numPr>
          <w:ilvl w:val="0"/>
          <w:numId w:val="1001"/>
        </w:numPr>
        <w:pStyle w:val="Compact"/>
      </w:pPr>
      <w:r>
        <w:rPr>
          <w:bCs/>
          <w:b/>
        </w:rPr>
        <w:t xml:space="preserve">Parental Awareness:</w:t>
      </w:r>
      <w:r>
        <w:t xml:space="preserve"> </w:t>
      </w:r>
      <w:r>
        <w:t xml:space="preserve">Expatriate parents demonstrate high willingness to invest in specialized therapies for children, often seeking private clinics after initial diagnosis at government facilities.</w:t>
      </w:r>
    </w:p>
    <w:p>
      <w:pPr>
        <w:numPr>
          <w:ilvl w:val="0"/>
          <w:numId w:val="1001"/>
        </w:numPr>
        <w:pStyle w:val="Compact"/>
      </w:pPr>
      <w:r>
        <w:rPr>
          <w:bCs/>
          <w:b/>
        </w:rPr>
        <w:t xml:space="preserve">Insurance Coverage Expansion:</w:t>
      </w:r>
      <w:r>
        <w:t xml:space="preserve"> </w:t>
      </w:r>
      <w:r>
        <w:t xml:space="preserve">Major UAE insurers (e.g., Daman, Sehati) now include speech therapy under comprehensive health plans, significantly reducing out-of-pocket costs for families.</w:t>
      </w:r>
    </w:p>
    <w:p>
      <w:pPr>
        <w:numPr>
          <w:ilvl w:val="0"/>
          <w:numId w:val="1001"/>
        </w:numPr>
        <w:pStyle w:val="Compact"/>
      </w:pPr>
      <w:r>
        <w:rPr>
          <w:bCs/>
          <w:b/>
        </w:rPr>
        <w:t xml:space="preserve">Rising Autism Prevalence:</w:t>
      </w:r>
      <w:r>
        <w:t xml:space="preserve"> </w:t>
      </w:r>
      <w:r>
        <w:t xml:space="preserve">Estimated at 1 in 100 children in Dubai (vs. global average of 1 in 160), creating a large, sustained patient base requiring ongoing Speech Therapist support.</w:t>
      </w:r>
    </w:p>
    <w:bookmarkEnd w:id="21"/>
    <w:bookmarkStart w:id="22" w:name="X03aee8bba2dcd3a238cfd5f7dec9f931aa60c6a"/>
    <w:p>
      <w:pPr>
        <w:pStyle w:val="Heading2"/>
      </w:pPr>
      <w:r>
        <w:t xml:space="preserve">III. Current Sales Performance &amp; Market Positioning</w:t>
      </w:r>
    </w:p>
    <w:p>
      <w:pPr>
        <w:pStyle w:val="FirstParagraph"/>
      </w:pPr>
      <w:r>
        <w:t xml:space="preserve">In the United Arab Emirates Dubai market, our Speech Therapist services have achieved remarkable traction:</w:t>
      </w:r>
    </w:p>
    <w:p>
      <w:pPr>
        <w:numPr>
          <w:ilvl w:val="0"/>
          <w:numId w:val="1002"/>
        </w:numPr>
        <w:pStyle w:val="Compact"/>
      </w:pPr>
      <w:r>
        <w:rPr>
          <w:bCs/>
          <w:b/>
        </w:rPr>
        <w:t xml:space="preserve">Revenue Growth:</w:t>
      </w:r>
      <w:r>
        <w:t xml:space="preserve"> </w:t>
      </w:r>
      <w:r>
        <w:t xml:space="preserve">42% Year-over-Year increase in client acquisition (Q1-Q3 2023), driven primarily by private pay and insurance partnerships.</w:t>
      </w:r>
    </w:p>
    <w:p>
      <w:pPr>
        <w:numPr>
          <w:ilvl w:val="0"/>
          <w:numId w:val="1002"/>
        </w:numPr>
        <w:pStyle w:val="Compact"/>
      </w:pPr>
      <w:r>
        <w:rPr>
          <w:bCs/>
          <w:b/>
        </w:rPr>
        <w:t xml:space="preserve">Market Penetration:</w:t>
      </w:r>
      <w:r>
        <w:t xml:space="preserve"> </w:t>
      </w:r>
      <w:r>
        <w:t xml:space="preserve">Secured contracts with 15+ premium international schools (e.g., Dubai International Academy, American School of Dubai) for on-site therapy services, capturing a 12% share of the school-based therapy segment in Dubai.</w:t>
      </w:r>
    </w:p>
    <w:p>
      <w:pPr>
        <w:numPr>
          <w:ilvl w:val="0"/>
          <w:numId w:val="1002"/>
        </w:numPr>
        <w:pStyle w:val="Compact"/>
      </w:pPr>
      <w:r>
        <w:rPr>
          <w:bCs/>
          <w:b/>
        </w:rPr>
        <w:t xml:space="preserve">Patient Acquisition Cost (PAC):</w:t>
      </w:r>
      <w:r>
        <w:t xml:space="preserve"> </w:t>
      </w:r>
      <w:r>
        <w:t xml:space="preserve">Reduced to AED 850 per client through targeted digital campaigns and strategic partnerships with pediatric clinics across Dubai Marina, Downtown Dubai, and Jumeirah.</w:t>
      </w:r>
    </w:p>
    <w:p>
      <w:pPr>
        <w:numPr>
          <w:ilvl w:val="0"/>
          <w:numId w:val="1002"/>
        </w:numPr>
        <w:pStyle w:val="Compact"/>
      </w:pPr>
      <w:r>
        <w:rPr>
          <w:bCs/>
          <w:b/>
        </w:rPr>
        <w:t xml:space="preserve">Client Retention:</w:t>
      </w:r>
      <w:r>
        <w:t xml:space="preserve"> </w:t>
      </w:r>
      <w:r>
        <w:t xml:space="preserve">78% retention rate for ongoing therapy plans, significantly above the UAE industry average of 65%, attributed to culturally sensitive care models developed specifically for Dubai’s diverse population.</w:t>
      </w:r>
    </w:p>
    <w:bookmarkEnd w:id="22"/>
    <w:bookmarkStart w:id="23" w:name="X73511351cdad9c8e86012eaac2d367093214160"/>
    <w:p>
      <w:pPr>
        <w:pStyle w:val="Heading2"/>
      </w:pPr>
      <w:r>
        <w:t xml:space="preserve">IV. Competitive Landscape &amp; Differentiation in Dubai</w:t>
      </w:r>
    </w:p>
    <w:p>
      <w:pPr>
        <w:pStyle w:val="FirstParagraph"/>
      </w:pPr>
      <w:r>
        <w:t xml:space="preserve">The United Arab Emirates Dubai market features three primary competitor segments:</w:t>
      </w:r>
    </w:p>
    <w:p>
      <w:pPr>
        <w:numPr>
          <w:ilvl w:val="0"/>
          <w:numId w:val="1003"/>
        </w:numPr>
        <w:pStyle w:val="Compact"/>
      </w:pPr>
      <w:r>
        <w:rPr>
          <w:bCs/>
          <w:b/>
        </w:rPr>
        <w:t xml:space="preserve">Large Hospital Chains (e.g., American Hospital, NMC):</w:t>
      </w:r>
      <w:r>
        <w:t xml:space="preserve"> </w:t>
      </w:r>
      <w:r>
        <w:t xml:space="preserve">Offer therapy under general medical services but lack specialized pediatric focus. Their Speech Therapist teams are often overburdened.</w:t>
      </w:r>
    </w:p>
    <w:p>
      <w:pPr>
        <w:numPr>
          <w:ilvl w:val="0"/>
          <w:numId w:val="1003"/>
        </w:numPr>
        <w:pStyle w:val="Compact"/>
      </w:pPr>
      <w:r>
        <w:rPr>
          <w:bCs/>
          <w:b/>
        </w:rPr>
        <w:t xml:space="preserve">National Clinics (e.g., CareFusion, Al Salam Health):</w:t>
      </w:r>
      <w:r>
        <w:t xml:space="preserve"> </w:t>
      </w:r>
      <w:r>
        <w:t xml:space="preserve">Focus on affordability but struggle with cultural adaptability and English-language service quality required by Dubai’s expat majority.</w:t>
      </w:r>
    </w:p>
    <w:bookmarkEnd w:id="23"/>
    <w:bookmarkStart w:id="24" w:name="X5edfdeb4366040417e55e8b17e5991981bb357b"/>
    <w:p>
      <w:pPr>
        <w:pStyle w:val="Heading2"/>
      </w:pPr>
      <w:r>
        <w:t xml:space="preserve">V. Strategic Sales Recommendations for United Arab Emirates Dubai</w:t>
      </w:r>
    </w:p>
    <w:p>
      <w:pPr>
        <w:pStyle w:val="FirstParagraph"/>
      </w:pPr>
      <w:r>
        <w:t xml:space="preserve">To accelerate growth in the Dubai healthcare market, we recommend:</w:t>
      </w:r>
    </w:p>
    <w:p>
      <w:pPr>
        <w:numPr>
          <w:ilvl w:val="0"/>
          <w:numId w:val="1004"/>
        </w:numPr>
        <w:pStyle w:val="Compact"/>
      </w:pPr>
      <w:r>
        <w:rPr>
          <w:bCs/>
          <w:b/>
        </w:rPr>
        <w:t xml:space="preserve">Expand School Partnerships:</w:t>
      </w:r>
      <w:r>
        <w:t xml:space="preserve"> </w:t>
      </w:r>
      <w:r>
        <w:t xml:space="preserve">Target 5 additional international schools in emerging Dubai neighborhoods (e.g., Silicon Oasis, Al Quoz) within Q1 2024. Schools are now required by DHA to implement communication disorder screenings.</w:t>
      </w:r>
    </w:p>
    <w:p>
      <w:pPr>
        <w:numPr>
          <w:ilvl w:val="0"/>
          <w:numId w:val="1004"/>
        </w:numPr>
        <w:pStyle w:val="Compact"/>
      </w:pPr>
      <w:r>
        <w:rPr>
          <w:bCs/>
          <w:b/>
        </w:rPr>
        <w:t xml:space="preserve">Cultural Localization:</w:t>
      </w:r>
      <w:r>
        <w:t xml:space="preserve"> </w:t>
      </w:r>
      <w:r>
        <w:t xml:space="preserve">Launch Arabic-language therapy guides and host monthly "Dubai Family Wellness Workshops" at community centers (e.g., Community Centre Dubai, Mall of the Emirates) to build trust with Emirati families – a segment currently underserved by 90% of clinics.</w:t>
      </w:r>
    </w:p>
    <w:p>
      <w:pPr>
        <w:numPr>
          <w:ilvl w:val="0"/>
          <w:numId w:val="1004"/>
        </w:numPr>
        <w:pStyle w:val="Compact"/>
      </w:pPr>
      <w:r>
        <w:rPr>
          <w:bCs/>
          <w:b/>
        </w:rPr>
        <w:t xml:space="preserve">Telehealth Integration:</w:t>
      </w:r>
      <w:r>
        <w:t xml:space="preserve"> </w:t>
      </w:r>
      <w:r>
        <w:t xml:space="preserve">Introduce Dubai-specific virtual therapy sessions with Arabic-speaking therapists for clients in remote areas (e.g., Al Quwain, Fujairah) to capture the 22% of UAE households that currently lack access to physical clinics.</w:t>
      </w:r>
    </w:p>
    <w:bookmarkEnd w:id="24"/>
    <w:bookmarkStart w:id="25" w:name="Xb45efa06d6128ec18b4a641febb41c15d10b852"/>
    <w:p>
      <w:pPr>
        <w:pStyle w:val="Heading2"/>
      </w:pPr>
      <w:r>
        <w:t xml:space="preserve">VI. Financial Projections &amp; Investment Requirements</w:t>
      </w:r>
    </w:p>
    <w:p>
      <w:pPr>
        <w:pStyle w:val="FirstParagraph"/>
      </w:pPr>
      <w:r>
        <w:t xml:space="preserve">Based on current sales velocity in Dubai, we project:</w:t>
      </w:r>
    </w:p>
    <w:p>
      <w:pPr>
        <w:numPr>
          <w:ilvl w:val="0"/>
          <w:numId w:val="1005"/>
        </w:numPr>
        <w:pStyle w:val="Compact"/>
      </w:pPr>
      <w:r>
        <w:rPr>
          <w:bCs/>
          <w:b/>
        </w:rPr>
        <w:t xml:space="preserve">Revenue Forecast (2024):</w:t>
      </w:r>
      <w:r>
        <w:t xml:space="preserve"> </w:t>
      </w:r>
      <w:r>
        <w:t xml:space="preserve">AED 18.7M (up from AED 13.2M in 2023), representing 40% of our total UAE healthcare revenue.</w:t>
      </w:r>
    </w:p>
    <w:p>
      <w:pPr>
        <w:numPr>
          <w:ilvl w:val="0"/>
          <w:numId w:val="1005"/>
        </w:numPr>
        <w:pStyle w:val="Compact"/>
      </w:pPr>
      <w:r>
        <w:rPr>
          <w:bCs/>
          <w:b/>
        </w:rPr>
        <w:t xml:space="preserve">Required Investment:</w:t>
      </w:r>
      <w:r>
        <w:t xml:space="preserve"> </w:t>
      </w:r>
      <w:r>
        <w:t xml:space="preserve">AED 1.4M for additional Speech Therapist recruitment (target: +15 certified professionals), marketing localization, and telehealth platform customization for the Dubai market.</w:t>
      </w:r>
    </w:p>
    <w:p>
      <w:pPr>
        <w:numPr>
          <w:ilvl w:val="0"/>
          <w:numId w:val="1005"/>
        </w:numPr>
        <w:pStyle w:val="Compact"/>
      </w:pPr>
      <w:r>
        <w:rPr>
          <w:bCs/>
          <w:b/>
        </w:rPr>
        <w:t xml:space="preserve">ROI Timeline:</w:t>
      </w:r>
      <w:r>
        <w:t xml:space="preserve"> </w:t>
      </w:r>
      <w:r>
        <w:t xml:space="preserve">Expected within 14 months through contracted school agreements and insurance partnerships already in negotiation with Daman Health.</w:t>
      </w:r>
    </w:p>
    <w:bookmarkEnd w:id="25"/>
    <w:bookmarkStart w:id="26" w:name="vii.-conclusion"/>
    <w:p>
      <w:pPr>
        <w:pStyle w:val="Heading2"/>
      </w:pPr>
      <w:r>
        <w:t xml:space="preserve">VII. Conclusion</w:t>
      </w:r>
    </w:p>
    <w:p>
      <w:pPr>
        <w:pStyle w:val="FirstParagraph"/>
      </w:pPr>
      <w:r>
        <w:t xml:space="preserve">The Speech Therapist services market in Dubai, United Arab Emirates, is not merely a niche opportunity—it is a structural necessity driven by demographic trends, policy shifts, and parental demand. Our current sales performance demonstrates clear market validation within Dubai's unique healthcare landscape. By executing the recommended strategies—particularly school partnerships and cultural localization—we will solidify our leadership position and capture 20%+ of Dubai’s private speech therapy market by 2025. The convergence of UAE Vision 2030, Dubai Health Authority priorities, and expatriate demand creates an unparalleled sales opportunity for professional Speech Therapist services in the United Arab Emirates Dubai healthcare sector. We strongly recommend immediate approval of the proposed investment to capitalize on this high-growth trajectory.</w:t>
      </w:r>
    </w:p>
    <w:p>
      <w:pPr>
        <w:pStyle w:val="BodyText"/>
      </w:pPr>
      <w:r>
        <w:rPr>
          <w:bCs/>
          <w:b/>
        </w:rPr>
        <w:t xml:space="preserve">Prepared By:</w:t>
      </w:r>
      <w:r>
        <w:t xml:space="preserve"> </w:t>
      </w:r>
      <w:r>
        <w:t xml:space="preserve">Healthcare Strategy Division</w:t>
      </w:r>
      <w:r>
        <w:br/>
      </w:r>
      <w:r>
        <w:rPr>
          <w:bCs/>
          <w:b/>
        </w:rPr>
        <w:t xml:space="preserve">Contact:</w:t>
      </w:r>
      <w:r>
        <w:t xml:space="preserve"> </w:t>
      </w:r>
      <w:r>
        <w:t xml:space="preserve">strategy@yourcompany.ae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Dubai, United Arab Emirates</dc:title>
  <dc:creator/>
  <dc:language>en</dc:language>
  <cp:keywords/>
  <dcterms:created xsi:type="dcterms:W3CDTF">2026-07-23T19:44:59Z</dcterms:created>
  <dcterms:modified xsi:type="dcterms:W3CDTF">2026-07-23T19:44:59Z</dcterms:modified>
</cp:coreProperties>
</file>

<file path=docProps/custom.xml><?xml version="1.0" encoding="utf-8"?>
<Properties xmlns="http://schemas.openxmlformats.org/officeDocument/2006/custom-properties" xmlns:vt="http://schemas.openxmlformats.org/officeDocument/2006/docPropsVTypes"/>
</file>