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Therapy</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Chicago</w:t>
      </w:r>
      <w:r>
        <w:t xml:space="preserve"> </w:t>
      </w:r>
      <w:r>
        <w:t xml:space="preserve">Market</w:t>
      </w:r>
    </w:p>
    <w:bookmarkStart w:id="27" w:name="Xfbdbf6983e86e933b7d5ac76f7b8764ecc7a1a6"/>
    <w:p>
      <w:pPr>
        <w:pStyle w:val="Heading1"/>
      </w:pPr>
      <w:r>
        <w:t xml:space="preserve">Comprehensive Sales Report: Speech Therapy Services in United States Chicago Market</w:t>
      </w:r>
    </w:p>
    <w:bookmarkStart w:id="20" w:name="executive-summary"/>
    <w:p>
      <w:pPr>
        <w:pStyle w:val="Heading2"/>
      </w:pPr>
      <w:r>
        <w:t xml:space="preserve">Executive Summary</w:t>
      </w:r>
    </w:p>
    <w:p>
      <w:pPr>
        <w:pStyle w:val="FirstParagraph"/>
      </w:pPr>
      <w:r>
        <w:t xml:space="preserve">This Sales Report details the performance, market dynamics, and strategic outlook for speech therapy services across United States Chicago. As a leading provider of specialized communication healthcare, our firm has experienced significant growth in Chicago's competitive therapeutic landscape. The report analyzes key performance indicators (KPIs), market trends affecting speech therapist demand, and actionable insights for sustained expansion within the Chicagoland region. With Chicago's population exceeding 2.7 million residents and a growing senior demographic requiring speech therapy services, this document serves as a critical roadmap for our strategic initiatives.</w:t>
      </w:r>
    </w:p>
    <w:bookmarkEnd w:id="20"/>
    <w:bookmarkStart w:id="21" w:name="Xc689c79b705e380ec5f13c2f18ee15c51fe7493"/>
    <w:p>
      <w:pPr>
        <w:pStyle w:val="Heading2"/>
      </w:pPr>
      <w:r>
        <w:t xml:space="preserve">Market Analysis: Speech Therapist Demand in United States Chicago</w:t>
      </w:r>
    </w:p>
    <w:p>
      <w:pPr>
        <w:pStyle w:val="FirstParagraph"/>
      </w:pPr>
      <w:r>
        <w:t xml:space="preserve">The United States Chicago market presents exceptional opportunities for certified Speech Therapist practices. According to the Illinois Department of Health, 18% of Chicago residents face communication disorders requiring professional intervention – a rate 3.2x higher than the national average due to diverse linguistic backgrounds and high incidence of neurological conditions like stroke and autism spectrum disorder (ASD). The Chicago Metropolitan Area boasts over 320 licensed Speech Therapist professionals, yet demand continues to outpace supply by 41% as per recent data from the American Speech-Language-Hearing Association (ASHA).</w:t>
      </w:r>
    </w:p>
    <w:p>
      <w:pPr>
        <w:pStyle w:val="BodyText"/>
      </w:pPr>
      <w:r>
        <w:t xml:space="preserve">Key drivers include:</w:t>
      </w:r>
    </w:p>
    <w:p>
      <w:pPr>
        <w:numPr>
          <w:ilvl w:val="0"/>
          <w:numId w:val="1001"/>
        </w:numPr>
        <w:pStyle w:val="Compact"/>
      </w:pPr>
      <w:r>
        <w:t xml:space="preserve">Increased pediatric ASD diagnoses (up 27% in Chicago since 2019)</w:t>
      </w:r>
    </w:p>
    <w:p>
      <w:pPr>
        <w:numPr>
          <w:ilvl w:val="0"/>
          <w:numId w:val="1001"/>
        </w:numPr>
        <w:pStyle w:val="Compact"/>
      </w:pPr>
      <w:r>
        <w:t xml:space="preserve">Urban aging population with higher rates of dementia and stroke</w:t>
      </w:r>
    </w:p>
    <w:p>
      <w:pPr>
        <w:numPr>
          <w:ilvl w:val="0"/>
          <w:numId w:val="1001"/>
        </w:numPr>
        <w:pStyle w:val="Compact"/>
      </w:pPr>
      <w:r>
        <w:t xml:space="preserve">New Illinois regulations mandating early speech screenings in all public schools</w:t>
      </w:r>
    </w:p>
    <w:bookmarkEnd w:id="21"/>
    <w:bookmarkStart w:id="22" w:name="sales-performance-q3-2023---q2-2024"/>
    <w:p>
      <w:pPr>
        <w:pStyle w:val="Heading2"/>
      </w:pPr>
      <w:r>
        <w:t xml:space="preserve">Sales Performance: Q3 2023 - Q2 2024</w:t>
      </w:r>
    </w:p>
    <w:p>
      <w:pPr>
        <w:pStyle w:val="FirstParagraph"/>
      </w:pPr>
      <w:r>
        <w:t xml:space="preserve">Our Chicago-based Speech Therapist practice achieved remarkable growth, with total revenue reaching $1.85 million in the reporting period – a 34% increase from the previous year. This surpasses the industry average of 19% and positions us as a top-tier service provider in United States Chicago.</w:t>
      </w:r>
    </w:p>
    <w:p>
      <w:pPr>
        <w:pStyle w:val="BodyText"/>
      </w:pPr>
      <w:r>
        <w:t xml:space="preserve">Quarter</w:t>
      </w:r>
    </w:p>
    <w:p>
      <w:pPr>
        <w:pStyle w:val="BodyText"/>
      </w:pPr>
      <w:r>
        <w:t xml:space="preserve">Revenue ($)</w:t>
      </w:r>
    </w:p>
    <w:p>
      <w:pPr>
        <w:pStyle w:val="BodyText"/>
      </w:pPr>
      <w:r>
        <w:t xml:space="preserve">New Client Acquisitions</w:t>
      </w:r>
    </w:p>
    <w:p>
      <w:pPr>
        <w:pStyle w:val="BodyText"/>
      </w:pPr>
      <w:r>
        <w:t xml:space="preserve">Client Retention Rate</w:t>
      </w:r>
    </w:p>
    <w:p>
      <w:pPr>
        <w:pStyle w:val="BodyText"/>
      </w:pPr>
      <w:r>
        <w:t xml:space="preserve">H1 2023</w:t>
      </w:r>
    </w:p>
    <w:p>
      <w:pPr>
        <w:pStyle w:val="BodyText"/>
      </w:pPr>
      <w:r>
        <w:t xml:space="preserve">$415,000</w:t>
      </w:r>
    </w:p>
    <w:p>
      <w:pPr>
        <w:pStyle w:val="BodyText"/>
      </w:pPr>
      <w:r>
        <w:t xml:space="preserve">87</w:t>
      </w:r>
    </w:p>
    <w:p>
      <w:pPr>
        <w:pStyle w:val="BodyText"/>
      </w:pPr>
      <w:r>
        <w:t xml:space="preserve">78%</w:t>
      </w:r>
    </w:p>
    <w:p>
      <w:pPr>
        <w:pStyle w:val="BodyText"/>
      </w:pPr>
      <w:r>
        <w:t xml:space="preserve">H2 2023</w:t>
      </w:r>
    </w:p>
    <w:p>
      <w:pPr>
        <w:pStyle w:val="BodyText"/>
      </w:pPr>
      <w:r>
        <w:t xml:space="preserve">&lt; td&gt;$495,000&lt; td &gt;112 &lt; t d &gt;83 %</w:t>
      </w:r>
    </w:p>
    <w:p>
      <w:pPr>
        <w:pStyle w:val="BodyText"/>
      </w:pPr>
      <w:r>
        <w:t xml:space="preserve">Q1 2024</w:t>
      </w:r>
    </w:p>
    <w:p>
      <w:pPr>
        <w:pStyle w:val="BodyText"/>
      </w:pPr>
      <w:r>
        <w:t xml:space="preserve">$578,000</w:t>
      </w:r>
    </w:p>
    <w:p>
      <w:pPr>
        <w:pStyle w:val="BodyText"/>
      </w:pPr>
      <w:r>
        <w:t xml:space="preserve">136</w:t>
      </w:r>
    </w:p>
    <w:p>
      <w:pPr>
        <w:pStyle w:val="BodyText"/>
      </w:pPr>
      <w:r>
        <w:t xml:space="preserve">86%</w:t>
      </w:r>
    </w:p>
    <w:p>
      <w:pPr>
        <w:pStyle w:val="BodyText"/>
      </w:pPr>
      <w:r>
        <w:t xml:space="preserve">Q2 2024</w:t>
      </w:r>
    </w:p>
    <w:p>
      <w:pPr>
        <w:pStyle w:val="BodyText"/>
      </w:pPr>
      <w:r>
        <w:t xml:space="preserve">$599,000</w:t>
      </w:r>
    </w:p>
    <w:p>
      <w:pPr>
        <w:pStyle w:val="BodyText"/>
      </w:pPr>
      <w:r>
        <w:t xml:space="preserve">&lt;</w:t>
      </w:r>
    </w:p>
    <w:p>
      <w:pPr>
        <w:pStyle w:val="BodyText"/>
      </w:pPr>
      <w:r>
        <w:t xml:space="preserve">143</w:t>
      </w:r>
    </w:p>
    <w:p>
      <w:pPr>
        <w:pStyle w:val="BodyText"/>
      </w:pPr>
      <w:r>
        <w:t xml:space="preserve">The 27% quarterly growth in new client acquisitions demonstrates our successful market penetration strategy. Notably, pediatric cases (ages 3-12) contributed 68% of total revenue, driven by partnerships with Chicago Public Schools and early intervention programs like "Chicago Early Support" – a city-funded initiative for at-risk children.</w:t>
      </w:r>
    </w:p>
    <w:bookmarkEnd w:id="22"/>
    <w:bookmarkStart w:id="23" w:name="Xedb25c846b413e47e8b47a7c27e94bdcdc26bec"/>
    <w:p>
      <w:pPr>
        <w:pStyle w:val="Heading2"/>
      </w:pPr>
      <w:r>
        <w:t xml:space="preserve">Marketing Strategies Driving Sales Growth</w:t>
      </w:r>
    </w:p>
    <w:p>
      <w:pPr>
        <w:pStyle w:val="FirstParagraph"/>
      </w:pPr>
      <w:r>
        <w:t xml:space="preserve">Our targeted marketing approach has been instrumental in securing leadership in the United States Chicago Speech Therapist sector. Key initiatives include:</w:t>
      </w:r>
    </w:p>
    <w:p>
      <w:pPr>
        <w:numPr>
          <w:ilvl w:val="0"/>
          <w:numId w:val="1002"/>
        </w:numPr>
        <w:pStyle w:val="Compact"/>
      </w:pPr>
      <w:r>
        <w:rPr>
          <w:bCs/>
          <w:b/>
        </w:rPr>
        <w:t xml:space="preserve">Community Health Fairs:</w:t>
      </w:r>
      <w:r>
        <w:t xml:space="preserve"> </w:t>
      </w:r>
      <w:r>
        <w:t xml:space="preserve">Quarterly participation at Chicago events like "Health &amp; Wellness Expo" generated 124 new leads (36% conversion rate)</w:t>
      </w:r>
    </w:p>
    <w:p>
      <w:pPr>
        <w:numPr>
          <w:ilvl w:val="0"/>
          <w:numId w:val="1002"/>
        </w:numPr>
        <w:pStyle w:val="Compact"/>
      </w:pPr>
      <w:r>
        <w:rPr>
          <w:bCs/>
          <w:b/>
        </w:rPr>
        <w:t xml:space="preserve">School Partnerships:</w:t>
      </w:r>
      <w:r>
        <w:t xml:space="preserve"> </w:t>
      </w:r>
      <w:r>
        <w:t xml:space="preserve">Strategic contracts with 28 Chicago public schools for on-site therapy sessions – accounting for 42% of new pediatric clients</w:t>
      </w:r>
    </w:p>
    <w:p>
      <w:pPr>
        <w:numPr>
          <w:ilvl w:val="0"/>
          <w:numId w:val="1002"/>
        </w:numPr>
        <w:pStyle w:val="Compact"/>
      </w:pPr>
      <w:r>
        <w:rPr>
          <w:bCs/>
          <w:b/>
        </w:rPr>
        <w:t xml:space="preserve">Teletherapy Expansion:</w:t>
      </w:r>
      <w:r>
        <w:t xml:space="preserve"> </w:t>
      </w:r>
      <w:r>
        <w:t xml:space="preserve">Launching virtual speech therapy services serving all 77 Chicago neighborhoods, capturing underserved communities in suburbs like Oak Park and Evanston</w:t>
      </w:r>
    </w:p>
    <w:p>
      <w:pPr>
        <w:numPr>
          <w:ilvl w:val="0"/>
          <w:numId w:val="1002"/>
        </w:numPr>
        <w:pStyle w:val="Compact"/>
      </w:pPr>
      <w:r>
        <w:rPr>
          <w:bCs/>
          <w:b/>
        </w:rPr>
        <w:t xml:space="preserve">Referral Network:</w:t>
      </w:r>
      <w:r>
        <w:t xml:space="preserve"> </w:t>
      </w:r>
      <w:r>
        <w:t xml:space="preserve">Formal agreements with 53 Chicago neurologists and ENT specialists, contributing 31% of adult therapy clients</w:t>
      </w:r>
    </w:p>
    <w:bookmarkEnd w:id="23"/>
    <w:bookmarkStart w:id="24" w:name="X539b7234ce6ac1dd77419451db61ddab8b98f52"/>
    <w:p>
      <w:pPr>
        <w:pStyle w:val="Heading2"/>
      </w:pPr>
      <w:r>
        <w:t xml:space="preserve">Challenges in United States Chicago Market</w:t>
      </w:r>
    </w:p>
    <w:p>
      <w:pPr>
        <w:pStyle w:val="FirstParagraph"/>
      </w:pPr>
      <w:r>
        <w:t xml:space="preserve">Despite strong performance, several market-specific challenges require strategic mitigation:</w:t>
      </w:r>
    </w:p>
    <w:p>
      <w:pPr>
        <w:numPr>
          <w:ilvl w:val="0"/>
          <w:numId w:val="1003"/>
        </w:numPr>
        <w:pStyle w:val="Compact"/>
      </w:pPr>
      <w:r>
        <w:rPr>
          <w:iCs/>
          <w:i/>
        </w:rPr>
        <w:t xml:space="preserve">Insurance Reimbursement Complexities:</w:t>
      </w:r>
      <w:r>
        <w:t xml:space="preserve"> </w:t>
      </w:r>
      <w:r>
        <w:t xml:space="preserve">62% of Chicago clients face delays in Medicaid/Medicare approvals due to Illinois' administrative hurdles, causing 14% of initial appointments to be canceled.</w:t>
      </w:r>
    </w:p>
    <w:p>
      <w:pPr>
        <w:numPr>
          <w:ilvl w:val="0"/>
          <w:numId w:val="1003"/>
        </w:numPr>
        <w:pStyle w:val="Compact"/>
      </w:pPr>
      <w:r>
        <w:rPr>
          <w:iCs/>
          <w:i/>
        </w:rPr>
        <w:t xml:space="preserve">Therapist Shortage:</w:t>
      </w:r>
      <w:r>
        <w:t xml:space="preserve"> </w:t>
      </w:r>
      <w:r>
        <w:t xml:space="preserve">Chicago's Speech Therapist vacancy rate stands at 19%, forcing us to offer sign-on bonuses (increasing operational costs by 8%) and partner with Loyola University for clinical training programs.</w:t>
      </w:r>
    </w:p>
    <w:p>
      <w:pPr>
        <w:numPr>
          <w:ilvl w:val="0"/>
          <w:numId w:val="1003"/>
        </w:numPr>
        <w:pStyle w:val="Compact"/>
      </w:pPr>
      <w:r>
        <w:rPr>
          <w:iCs/>
          <w:i/>
        </w:rPr>
        <w:t xml:space="preserve">Digital Divide:</w:t>
      </w:r>
      <w:r>
        <w:t xml:space="preserve"> </w:t>
      </w:r>
      <w:r>
        <w:t xml:space="preserve">Limited broadband access in West Side neighborhoods impedes teletherapy adoption, requiring hybrid service models that reduce session efficiency by 22%.</w:t>
      </w:r>
    </w:p>
    <w:bookmarkEnd w:id="24"/>
    <w:bookmarkStart w:id="25" w:name="strategic-opportunities"/>
    <w:p>
      <w:pPr>
        <w:pStyle w:val="Heading2"/>
      </w:pPr>
      <w:r>
        <w:t xml:space="preserve">Strategic Opportunities</w:t>
      </w:r>
    </w:p>
    <w:p>
      <w:pPr>
        <w:pStyle w:val="FirstParagraph"/>
      </w:pPr>
      <w:r>
        <w:t xml:space="preserve">Forward-looking initiatives poised to accelerate growth include:</w:t>
      </w:r>
    </w:p>
    <w:p>
      <w:pPr>
        <w:numPr>
          <w:ilvl w:val="0"/>
          <w:numId w:val="1004"/>
        </w:numPr>
        <w:pStyle w:val="Compact"/>
      </w:pPr>
      <w:r>
        <w:rPr>
          <w:bCs/>
          <w:b/>
        </w:rPr>
        <w:t xml:space="preserve">Corporate Wellness Programs:</w:t>
      </w:r>
      <w:r>
        <w:t xml:space="preserve"> </w:t>
      </w:r>
      <w:r>
        <w:t xml:space="preserve">Partnering with major Chicago employers (e.g., United Airlines, Allstate) for employee speech therapy benefits – estimated $350K annual revenue potential</w:t>
      </w:r>
    </w:p>
    <w:p>
      <w:pPr>
        <w:numPr>
          <w:ilvl w:val="0"/>
          <w:numId w:val="1004"/>
        </w:numPr>
        <w:pStyle w:val="Compact"/>
      </w:pPr>
      <w:r>
        <w:rPr>
          <w:bCs/>
          <w:b/>
        </w:rPr>
        <w:t xml:space="preserve">School District Expansion:</w:t>
      </w:r>
      <w:r>
        <w:t xml:space="preserve"> </w:t>
      </w:r>
      <w:r>
        <w:t xml:space="preserve">Securing contracts with 15 additional Chicago Public Schools through the "Therapy in Every Classroom" pilot program</w:t>
      </w:r>
    </w:p>
    <w:p>
      <w:pPr>
        <w:numPr>
          <w:ilvl w:val="0"/>
          <w:numId w:val="1004"/>
        </w:numPr>
        <w:pStyle w:val="Compact"/>
      </w:pPr>
      <w:r>
        <w:rPr>
          <w:bCs/>
          <w:b/>
        </w:rPr>
        <w:t xml:space="preserve">Specialized Services:</w:t>
      </w:r>
      <w:r>
        <w:t xml:space="preserve"> </w:t>
      </w:r>
      <w:r>
        <w:t xml:space="preserve">Launching Chicago's first bilingual (Spanish/English) speech therapy program for immigrant communities, targeting a $2.1M addressable market</w:t>
      </w:r>
    </w:p>
    <w:bookmarkEnd w:id="25"/>
    <w:bookmarkStart w:id="26" w:name="conclusion-and-future-outlook"/>
    <w:p>
      <w:pPr>
        <w:pStyle w:val="Heading2"/>
      </w:pPr>
      <w:r>
        <w:t xml:space="preserve">Conclusion and Future Outlook</w:t>
      </w:r>
    </w:p>
    <w:p>
      <w:pPr>
        <w:pStyle w:val="FirstParagraph"/>
      </w:pPr>
      <w:r>
        <w:t xml:space="preserve">This Sales Report confirms that Speech Therapist services in United States Chicago remain a high-growth, high-impact sector with substantial untapped potential. Our data-driven approach has positioned us as a market leader, but continued investment is essential to capitalize on demographic trends and regulatory changes. We project 28% revenue growth for 2024 through targeted initiatives including the bilingual program launch and corporate wellness partnerships.</w:t>
      </w:r>
    </w:p>
    <w:p>
      <w:pPr>
        <w:pStyle w:val="BodyText"/>
      </w:pPr>
      <w:r>
        <w:t xml:space="preserve">As Chicago's healthcare landscape evolves, our commitment to evidence-based speech therapy solutions will be paramount. The increasing prevalence of communication disorders among Chicago's diverse population – combined with rising insurance coverage for these services under Illinois' 2023 Healthcare Expansion Act – creates an unprecedented opportunity. We recommend allocating 15% of Q3 revenue to address the digital divide through subsidized tablet programs for low-income West Side clients, directly enhancing our market reach within United States Chicago.</w:t>
      </w:r>
    </w:p>
    <w:p>
      <w:pPr>
        <w:pStyle w:val="BodyText"/>
      </w:pPr>
      <w:r>
        <w:t xml:space="preserve">In conclusion, this comprehensive Sales Report underscores that strategic investment in Speech Therapist services across United States Chicago is not merely commercially viable – it represents a critical community health imperative. With 107,000 new speech therapy referrals projected for the Chicagoland area by 2025 (per ASHA data), our continued growth trajectory will directly contribute to improving communication access for over 145,000 Chicago residents annually.</w:t>
      </w:r>
    </w:p>
    <w:p>
      <w:pPr>
        <w:pStyle w:val="BodyText"/>
      </w:pPr>
      <w:r>
        <w:rPr>
          <w:bCs/>
          <w:b/>
        </w:rPr>
        <w:t xml:space="preserve">Prepared by:</w:t>
      </w:r>
      <w:r>
        <w:t xml:space="preserve"> </w:t>
      </w:r>
      <w:r>
        <w:t xml:space="preserve">Chicago Speech Therapy Solutions Executive Team</w:t>
      </w:r>
      <w:r>
        <w:br/>
      </w:r>
      <w:r>
        <w:rPr>
          <w:bCs/>
          <w:b/>
        </w:rPr>
        <w:t xml:space="preserve">Date:</w:t>
      </w:r>
      <w:r>
        <w:t xml:space="preserve"> </w:t>
      </w:r>
      <w:r>
        <w:t xml:space="preserve">June 15, 2024</w:t>
      </w:r>
      <w:r>
        <w:br/>
      </w:r>
      <w:r>
        <w:rPr>
          <w:bCs/>
          <w:b/>
        </w:rPr>
        <w:t xml:space="preserve">Confidential: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Therapy Sales Report: United States Chicago Market</dc:title>
  <dc:creator/>
  <dc:language>en</dc:language>
  <cp:keywords/>
  <dcterms:created xsi:type="dcterms:W3CDTF">2026-07-24T08:36:47Z</dcterms:created>
  <dcterms:modified xsi:type="dcterms:W3CDTF">2026-07-24T08:36:47Z</dcterms:modified>
</cp:coreProperties>
</file>

<file path=docProps/custom.xml><?xml version="1.0" encoding="utf-8"?>
<Properties xmlns="http://schemas.openxmlformats.org/officeDocument/2006/custom-properties" xmlns:vt="http://schemas.openxmlformats.org/officeDocument/2006/docPropsVTypes"/>
</file>