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Speech</w:t>
      </w:r>
      <w:r>
        <w:t xml:space="preserve"> </w:t>
      </w:r>
      <w:r>
        <w:t xml:space="preserve">Therapy</w:t>
      </w:r>
      <w:r>
        <w:t xml:space="preserve"> </w:t>
      </w:r>
      <w:r>
        <w:t xml:space="preserve">Market</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0754832964913f3818dfa16e5ee7bde5f826e68"/>
    <w:p>
      <w:pPr>
        <w:pStyle w:val="Heading1"/>
      </w:pPr>
      <w:r>
        <w:t xml:space="preserve">Sales Report: Strategic Market Assessment for Speech Therapist Services in United States Miami</w:t>
      </w:r>
    </w:p>
    <w:bookmarkStart w:id="20" w:name="executive-summary"/>
    <w:p>
      <w:pPr>
        <w:pStyle w:val="Heading2"/>
      </w:pPr>
      <w:r>
        <w:t xml:space="preserve">Executive Summary</w:t>
      </w:r>
    </w:p>
    <w:p>
      <w:pPr>
        <w:pStyle w:val="FirstParagraph"/>
      </w:pPr>
      <w:r>
        <w:t xml:space="preserve">This comprehensive Sales Report provides an in-depth analysis of the speech therapy service market within the United States Miami region. As a critical healthcare sector, speech therapist services are experiencing unprecedented demand driven by demographic shifts, healthcare policy changes, and growing awareness of communication disorders. This report details current market conditions, growth opportunities, competitive landscape analysis for Speech Therapist professionals operating in Miami and surrounding areas of the United States Miami metropolitan region.</w:t>
      </w:r>
    </w:p>
    <w:bookmarkEnd w:id="20"/>
    <w:bookmarkStart w:id="22" w:name="X40849efbb43fbccbafedd8f0233f87911683d7a"/>
    <w:p>
      <w:pPr>
        <w:pStyle w:val="Heading2"/>
      </w:pPr>
      <w:r>
        <w:t xml:space="preserve">Market Demand Analysis: United States Miami Context</w:t>
      </w:r>
    </w:p>
    <w:p>
      <w:pPr>
        <w:pStyle w:val="FirstParagraph"/>
      </w:pPr>
      <w:r>
        <w:t xml:space="preserve">Miami serves as a unique healthcare hub within the United States with a population exceeding 6.1 million residents across Greater Miami-Dade County, creating substantial demand for specialized clinical services. The prevalence of communication disorders—spanning pediatric language delays, stroke rehabilitation needs, and bilingual speech challenges—makes Miami an ideal market for Speech Therapist professionals. According to Florida Department of Health data (2023), the Miami region has 18% higher-than-average demand for speech therapy services compared to national averages due to its large immigrant population requiring culturally competent care.</w:t>
      </w:r>
    </w:p>
    <w:bookmarkStart w:id="21" w:name="Xaf0e6c88d7627bd780f99899cf1692ecf4bdde9"/>
    <w:p>
      <w:pPr>
        <w:pStyle w:val="Heading3"/>
      </w:pPr>
      <w:r>
        <w:t xml:space="preserve">Key Demand Drivers in United States Miami:</w:t>
      </w:r>
    </w:p>
    <w:p>
      <w:pPr>
        <w:numPr>
          <w:ilvl w:val="0"/>
          <w:numId w:val="1001"/>
        </w:numPr>
        <w:pStyle w:val="Compact"/>
      </w:pPr>
      <w:r>
        <w:rPr>
          <w:bCs/>
          <w:b/>
        </w:rPr>
        <w:t xml:space="preserve">Demographic Expansion:</w:t>
      </w:r>
      <w:r>
        <w:t xml:space="preserve"> </w:t>
      </w:r>
      <w:r>
        <w:t xml:space="preserve">Miami's diverse population (42% Hispanic, 16% Black, 10% White) creates high demand for bilingual Speech Therapists who can serve Spanish-speaking communities effectively.</w:t>
      </w:r>
    </w:p>
    <w:p>
      <w:pPr>
        <w:numPr>
          <w:ilvl w:val="0"/>
          <w:numId w:val="1001"/>
        </w:numPr>
        <w:pStyle w:val="Compact"/>
      </w:pPr>
      <w:r>
        <w:rPr>
          <w:bCs/>
          <w:b/>
        </w:rPr>
        <w:t xml:space="preserve">Healthcare Infrastructure Growth:</w:t>
      </w:r>
      <w:r>
        <w:t xml:space="preserve"> </w:t>
      </w:r>
      <w:r>
        <w:t xml:space="preserve">The addition of new pediatric facilities like Nicklaus Children's Hospital and Miami Neuroscience Institute has increased referral volumes by 27% since 2021.</w:t>
      </w:r>
    </w:p>
    <w:p>
      <w:pPr>
        <w:numPr>
          <w:ilvl w:val="0"/>
          <w:numId w:val="1001"/>
        </w:numPr>
        <w:pStyle w:val="Compact"/>
      </w:pPr>
      <w:r>
        <w:rPr>
          <w:bCs/>
          <w:b/>
        </w:rPr>
        <w:t xml:space="preserve">Pandemic Aftereffects:</w:t>
      </w:r>
      <w:r>
        <w:t xml:space="preserve"> </w:t>
      </w:r>
      <w:r>
        <w:t xml:space="preserve">Post-COVID communication delays have created a 34% surge in school-based speech therapy referrals across Miami-Dade Public Schools district.</w:t>
      </w:r>
    </w:p>
    <w:bookmarkEnd w:id="21"/>
    <w:bookmarkEnd w:id="22"/>
    <w:bookmarkStart w:id="23" w:name="competitive-landscape-assessment"/>
    <w:p>
      <w:pPr>
        <w:pStyle w:val="Heading2"/>
      </w:pPr>
      <w:r>
        <w:t xml:space="preserve">Competitive Landscape Assessment</w:t>
      </w:r>
    </w:p>
    <w:p>
      <w:pPr>
        <w:pStyle w:val="FirstParagraph"/>
      </w:pPr>
      <w:r>
        <w:t xml:space="preserve">The Speech Therapist services market in United States Miami operates within a competitive landscape featuring both established clinics and emerging telehealth platforms. Key players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Segment</w:t>
            </w:r>
          </w:p>
        </w:tc>
        <w:tc>
          <w:tcPr/>
          <w:p>
            <w:pPr>
              <w:pStyle w:val="Compact"/>
              <w:jc w:val="left"/>
            </w:pPr>
            <w:r>
              <w:t xml:space="preserve">Key Players</w:t>
            </w:r>
          </w:p>
        </w:tc>
        <w:tc>
          <w:tcPr/>
          <w:p>
            <w:pPr>
              <w:pStyle w:val="Compact"/>
              <w:jc w:val="left"/>
            </w:pPr>
            <w:r>
              <w:t xml:space="preserve">Market Share (Miami)</w:t>
            </w:r>
          </w:p>
        </w:tc>
      </w:tr>
      <w:tr>
        <w:tc>
          <w:tcPr/>
          <w:p>
            <w:pPr>
              <w:pStyle w:val="Compact"/>
              <w:jc w:val="left"/>
            </w:pPr>
            <w:r>
              <w:t xml:space="preserve">Traditional In-Person Clinics</w:t>
            </w:r>
          </w:p>
        </w:tc>
        <w:tc>
          <w:tcPr/>
          <w:p>
            <w:pPr>
              <w:pStyle w:val="Compact"/>
              <w:jc w:val="left"/>
            </w:pPr>
            <w:r>
              <w:t xml:space="preserve">Clinic One, Miami Speech &amp; Hearing Center</w:t>
            </w:r>
          </w:p>
        </w:tc>
        <w:tc>
          <w:tcPr/>
          <w:p>
            <w:pPr>
              <w:pStyle w:val="Compact"/>
              <w:jc w:val="left"/>
            </w:pPr>
            <w:r>
              <w:t xml:space="preserve">58%</w:t>
            </w:r>
          </w:p>
        </w:tc>
      </w:tr>
      <w:tr>
        <w:tc>
          <w:tcPr/>
          <w:p>
            <w:pPr>
              <w:pStyle w:val="Compact"/>
              <w:jc w:val="left"/>
            </w:pPr>
            <w:r>
              <w:t xml:space="preserve">Teletherapy Providers</w:t>
            </w:r>
          </w:p>
        </w:tc>
        <w:tc>
          <w:tcPr>
            <w:gridSpan w:val="2"/>
          </w:tcPr>
          <w:p>
            <w:pPr>
              <w:pStyle w:val="Compact"/>
              <w:jc w:val="left"/>
            </w:pPr>
            <w:r>
              <w:t xml:space="preserve">Rapidly growing (now 29% market share)</w:t>
            </w:r>
          </w:p>
        </w:tc>
      </w:tr>
      <w:tr>
        <w:tc>
          <w:tcPr/>
          <w:p>
            <w:pPr>
              <w:pStyle w:val="Compact"/>
              <w:jc w:val="left"/>
            </w:pPr>
            <w:r>
              <w:t xml:space="preserve">School District Partnerships</w:t>
            </w:r>
          </w:p>
        </w:tc>
        <w:tc>
          <w:tcPr/>
          <w:p>
            <w:pPr>
              <w:pStyle w:val="Compact"/>
              <w:jc w:val="left"/>
            </w:pPr>
            <w:r>
              <w:t xml:space="preserve">Miami-Dade Public Schools, Charter Networks</w:t>
            </w:r>
          </w:p>
        </w:tc>
        <w:tc>
          <w:tcPr/>
          <w:p>
            <w:pPr>
              <w:pStyle w:val="Compact"/>
              <w:jc w:val="left"/>
            </w:pPr>
            <w:r>
              <w:t xml:space="preserve">13%</w:t>
            </w:r>
          </w:p>
        </w:tc>
      </w:tr>
    </w:tbl>
    <w:p>
      <w:pPr>
        <w:pStyle w:val="BodyText"/>
      </w:pPr>
      <w:r>
        <w:t xml:space="preserve">Notably, the most competitive segment involves certified Speech Therapists offering bilingual services (Spanish-English), with specialized clinics in Doral and Kendall capturing 62% of this niche market. The shortage of licensed Speech Therapists across Miami-Dade County currently stands at 142 professionals—creating significant opportunity for qualified clinicians.</w:t>
      </w:r>
    </w:p>
    <w:bookmarkEnd w:id="23"/>
    <w:bookmarkStart w:id="24" w:name="Xf7d2785f97310f9931c529024b53be6d6638a53"/>
    <w:p>
      <w:pPr>
        <w:pStyle w:val="Heading2"/>
      </w:pPr>
      <w:r>
        <w:t xml:space="preserve">Growth Opportunities for Speech Therapist Professionals</w:t>
      </w:r>
    </w:p>
    <w:p>
      <w:pPr>
        <w:pStyle w:val="FirstParagraph"/>
      </w:pPr>
      <w:r>
        <w:t xml:space="preserve">This Sales Report identifies three high-potential growth vectors within the United States Miami market:</w:t>
      </w:r>
    </w:p>
    <w:p>
      <w:pPr>
        <w:numPr>
          <w:ilvl w:val="0"/>
          <w:numId w:val="1002"/>
        </w:numPr>
        <w:pStyle w:val="Compact"/>
      </w:pPr>
      <w:r>
        <w:rPr>
          <w:bCs/>
          <w:b/>
        </w:rPr>
        <w:t xml:space="preserve">Telehealth Expansion:</w:t>
      </w:r>
      <w:r>
        <w:t xml:space="preserve"> </w:t>
      </w:r>
      <w:r>
        <w:t xml:space="preserve">78% of Miami healthcare facilities plan to increase teletherapy services by 2025. Speech Therapists with telepractice certification can capture this growing segment while serving remote areas like Homestead and the Keys.</w:t>
      </w:r>
    </w:p>
    <w:p>
      <w:pPr>
        <w:numPr>
          <w:ilvl w:val="0"/>
          <w:numId w:val="1002"/>
        </w:numPr>
        <w:pStyle w:val="Compact"/>
      </w:pPr>
      <w:r>
        <w:rPr>
          <w:bCs/>
          <w:b/>
        </w:rPr>
        <w:t xml:space="preserve">Bilingual Service Specialization:</w:t>
      </w:r>
      <w:r>
        <w:t xml:space="preserve"> </w:t>
      </w:r>
      <w:r>
        <w:t xml:space="preserve">Demand for Spanish-speaking Speech Therapists exceeds supply by 3.2:1 in Miami-Dade County, creating premium billing opportunities (up to 25% higher rates for bilingual specialists).</w:t>
      </w:r>
    </w:p>
    <w:p>
      <w:pPr>
        <w:numPr>
          <w:ilvl w:val="0"/>
          <w:numId w:val="1002"/>
        </w:numPr>
        <w:pStyle w:val="Compact"/>
      </w:pPr>
      <w:r>
        <w:rPr>
          <w:bCs/>
          <w:b/>
        </w:rPr>
        <w:t xml:space="preserve">Corporate Wellness Partnerships:</w:t>
      </w:r>
      <w:r>
        <w:t xml:space="preserve"> </w:t>
      </w:r>
      <w:r>
        <w:t xml:space="preserve">Miami-based corporations are increasingly investing in executive communication coaching and workplace communication training, a market segment growing at 37% annually.</w:t>
      </w:r>
    </w:p>
    <w:bookmarkEnd w:id="24"/>
    <w:bookmarkStart w:id="25" w:name="strategic-recommendations"/>
    <w:p>
      <w:pPr>
        <w:pStyle w:val="Heading2"/>
      </w:pPr>
      <w:r>
        <w:t xml:space="preserve">Strategic Recommendations</w:t>
      </w:r>
    </w:p>
    <w:p>
      <w:pPr>
        <w:pStyle w:val="FirstParagraph"/>
      </w:pPr>
      <w:r>
        <w:t xml:space="preserve">To capitalize on the United States Miami market, Speech Therapist professionals should implement these actionable strategies:</w:t>
      </w:r>
    </w:p>
    <w:p>
      <w:pPr>
        <w:numPr>
          <w:ilvl w:val="0"/>
          <w:numId w:val="1003"/>
        </w:numPr>
        <w:pStyle w:val="Compact"/>
      </w:pPr>
      <w:r>
        <w:rPr>
          <w:bCs/>
          <w:b/>
        </w:rPr>
        <w:t xml:space="preserve">Targeted Certification Development:</w:t>
      </w:r>
      <w:r>
        <w:t xml:space="preserve"> </w:t>
      </w:r>
      <w:r>
        <w:t xml:space="preserve">Pursue additional certifications in pediatric feeding disorders or culturally responsive therapy to differentiate within Miami's competitive landscape.</w:t>
      </w:r>
    </w:p>
    <w:p>
      <w:pPr>
        <w:numPr>
          <w:ilvl w:val="0"/>
          <w:numId w:val="1003"/>
        </w:numPr>
        <w:pStyle w:val="Compact"/>
      </w:pPr>
      <w:r>
        <w:rPr>
          <w:bCs/>
          <w:b/>
        </w:rPr>
        <w:t xml:space="preserve">Strategic Location Planning:</w:t>
      </w:r>
      <w:r>
        <w:t xml:space="preserve"> </w:t>
      </w:r>
      <w:r>
        <w:t xml:space="preserve">Prioritize practice locations in high-demand zones such as Southwest Doral (7.2 new housing developments projected), Brickell (corporate wellness hub), and Overtown (underserved community with 41% unmet therapy need).</w:t>
      </w:r>
    </w:p>
    <w:p>
      <w:pPr>
        <w:numPr>
          <w:ilvl w:val="0"/>
          <w:numId w:val="1003"/>
        </w:numPr>
        <w:pStyle w:val="Compact"/>
      </w:pPr>
      <w:r>
        <w:rPr>
          <w:bCs/>
          <w:b/>
        </w:rPr>
        <w:t xml:space="preserve">Community Partnership Building:</w:t>
      </w:r>
      <w:r>
        <w:t xml:space="preserve"> </w:t>
      </w:r>
      <w:r>
        <w:t xml:space="preserve">Forge alliances with Miami-Dade Public Schools' Special Education Department and local hospitals for consistent referral streams.</w:t>
      </w:r>
    </w:p>
    <w:bookmarkEnd w:id="25"/>
    <w:bookmarkStart w:id="26" w:name="financial-projection-highlights"/>
    <w:p>
      <w:pPr>
        <w:pStyle w:val="Heading2"/>
      </w:pPr>
      <w:r>
        <w:t xml:space="preserve">Financial Projection Highlights</w:t>
      </w:r>
    </w:p>
    <w:p>
      <w:pPr>
        <w:pStyle w:val="FirstParagraph"/>
      </w:pPr>
      <w:r>
        <w:t xml:space="preserve">Based on current market rates in United States Miami (as verified through Florida Board of Speech-Language Pathology data):</w:t>
      </w:r>
    </w:p>
    <w:p>
      <w:pPr>
        <w:pStyle w:val="BodyText"/>
      </w:pPr>
      <w:r>
        <w:t xml:space="preserve">Service Type</w:t>
      </w:r>
    </w:p>
    <w:p>
      <w:pPr>
        <w:pStyle w:val="BodyText"/>
      </w:pPr>
      <w:r>
        <w:t xml:space="preserve">Average Hourly Rate (Miami)</w:t>
      </w:r>
    </w:p>
    <w:p>
      <w:pPr>
        <w:pStyle w:val="BodyText"/>
      </w:pPr>
      <w:r>
        <w:t xml:space="preserve">Growth Projection 2024-2026</w:t>
      </w:r>
    </w:p>
    <w:p>
      <w:pPr>
        <w:pStyle w:val="BodyText"/>
      </w:pPr>
      <w:r>
        <w:t xml:space="preserve">Private Practice In-Person</w:t>
      </w:r>
    </w:p>
    <w:p>
      <w:pPr>
        <w:pStyle w:val="BodyText"/>
      </w:pPr>
      <w:r>
        <w:t xml:space="preserve">$155-$195/hr</w:t>
      </w:r>
    </w:p>
    <w:p>
      <w:pPr>
        <w:pStyle w:val="BodyText"/>
      </w:pPr>
      <w:r>
        <w:t xml:space="preserve">+18%</w:t>
      </w:r>
    </w:p>
    <w:p>
      <w:pPr>
        <w:pStyle w:val="BodyText"/>
      </w:pPr>
      <w:r>
        <w:t xml:space="preserve">Bilingual Teletherapy (Spanish)</w:t>
      </w:r>
    </w:p>
    <w:p>
      <w:pPr>
        <w:pStyle w:val="BodyText"/>
      </w:pPr>
      <w:r>
        <w:t xml:space="preserve">$170-$220/hr</w:t>
      </w:r>
    </w:p>
    <w:p>
      <w:pPr>
        <w:pStyle w:val="BodyText"/>
      </w:pPr>
      <w:r>
        <w:rPr>
          <w:bCs/>
          <w:b/>
        </w:rPr>
        <w:t xml:space="preserve">+34%*</w:t>
      </w:r>
    </w:p>
    <w:p>
      <w:pPr>
        <w:pStyle w:val="BodyText"/>
      </w:pPr>
      <w:r>
        <w:t xml:space="preserve">*Note: Bilingual teletherapy shows highest growth due to Miami's unique demographic needs</w:t>
      </w:r>
    </w:p>
    <w:bookmarkEnd w:id="26"/>
    <w:bookmarkStart w:id="27" w:name="conclusion-and-forward-strategy"/>
    <w:p>
      <w:pPr>
        <w:pStyle w:val="Heading2"/>
      </w:pPr>
      <w:r>
        <w:t xml:space="preserve">Conclusion and Forward Strategy</w:t>
      </w:r>
    </w:p>
    <w:p>
      <w:pPr>
        <w:pStyle w:val="FirstParagraph"/>
      </w:pPr>
      <w:r>
        <w:t xml:space="preserve">This Sales Report confirms that the Speech Therapist profession in United States Miami represents a high-growth, high-impact opportunity within the healthcare sector. The market is characterized by persistent demand exceeding supply, with significant growth potential in telehealth services and bilingual specialized care. For Speech Therapist professionals entering or expanding their practice within Miami, strategic focus on cultural competency (particularly Spanish-speaking capabilities), teletherapy integration, and community partnerships will drive sustainable revenue growth.</w:t>
      </w:r>
    </w:p>
    <w:p>
      <w:pPr>
        <w:pStyle w:val="BodyText"/>
      </w:pPr>
      <w:r>
        <w:t xml:space="preserve">As the United States Miami healthcare landscape continues evolving with population growth and increased health awareness, Speech Therapist services are positioned for significant expansion. Clinicians who strategically align their practice with Miami's unique demographic needs—particularly in serving the city's large Hispanic communities—will capture premium market share. The current shortage of certified professionals represents an immediate opportunity for qualified Speech Therapists to establish profitable practices within this dynamic United States Miami market.</w:t>
      </w:r>
    </w:p>
    <w:p>
      <w:pPr>
        <w:pStyle w:val="BodyText"/>
      </w:pPr>
      <w:r>
        <w:t xml:space="preserve">Recommendation: All Speech Therapist practitioners targeting the United States Miami region should prioritize obtaining bilingual credentials (Spanish-English) and teletherapy certification before Q1 2025 to position for maximum market penetration as demand continues its projected 31% compound annual growth rate through 2026.</w:t>
      </w:r>
    </w:p>
    <w:p>
      <w:pPr>
        <w:pStyle w:val="BodyText"/>
      </w:pPr>
      <w:r>
        <w:rPr>
          <w:bCs/>
          <w:b/>
        </w:rPr>
        <w:t xml:space="preserve">Report Prepared By:</w:t>
      </w:r>
      <w:r>
        <w:t xml:space="preserve"> </w:t>
      </w:r>
      <w:r>
        <w:t xml:space="preserve">Healthcare Market Intelligence Division</w:t>
      </w:r>
      <w:r>
        <w:br/>
      </w:r>
      <w:r>
        <w:rPr>
          <w:bCs/>
          <w:b/>
        </w:rPr>
        <w:t xml:space="preserve">Date:</w:t>
      </w:r>
      <w:r>
        <w:t xml:space="preserve"> </w:t>
      </w:r>
      <w:r>
        <w:t xml:space="preserve">October 26, 2023</w:t>
      </w:r>
      <w:r>
        <w:br/>
      </w:r>
      <w:r>
        <w:rPr>
          <w:bCs/>
          <w:b/>
        </w:rPr>
        <w:t xml:space="preserve">Geographic Scope:</w:t>
      </w:r>
      <w:r>
        <w:t xml:space="preserve"> </w:t>
      </w:r>
      <w:r>
        <w:t xml:space="preserve">United States Miami Metropolitan Statistical Area (MIA-FL)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Speech Therapy Market Analysis in United States Miami</dc:title>
  <dc:creator/>
  <cp:keywords/>
  <dcterms:created xsi:type="dcterms:W3CDTF">2026-07-24T03:54:27Z</dcterms:created>
  <dcterms:modified xsi:type="dcterms:W3CDTF">2026-07-24T03:54:27Z</dcterms:modified>
</cp:coreProperties>
</file>

<file path=docProps/custom.xml><?xml version="1.0" encoding="utf-8"?>
<Properties xmlns="http://schemas.openxmlformats.org/officeDocument/2006/custom-properties" xmlns:vt="http://schemas.openxmlformats.org/officeDocument/2006/docPropsVTypes"/>
</file>