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Uzbekistan</w:t>
      </w:r>
      <w:r>
        <w:t xml:space="preserve"> </w:t>
      </w:r>
      <w:r>
        <w:t xml:space="preserve">Tashkent</w:t>
      </w:r>
      <w:r>
        <w:t xml:space="preserve"> </w:t>
      </w:r>
      <w:r>
        <w:t xml:space="preserve">Market</w:t>
      </w:r>
      <w:r>
        <w:t xml:space="preserve"> </w:t>
      </w:r>
      <w:r>
        <w:t xml:space="preserve">Analysis</w:t>
      </w:r>
    </w:p>
    <w:bookmarkStart w:id="28" w:name="Xf437db8bd6aa248f3cc3972e885227406c702a1"/>
    <w:p>
      <w:pPr>
        <w:pStyle w:val="Heading1"/>
      </w:pPr>
      <w:r>
        <w:t xml:space="preserve">Comprehensive Sales Report: Speech Therapy Services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Healthcare Development Initiative</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provides a detailed analysis of the speech therapy market in Tashkent, Uzbekistan. The report confirms significant growth potential for qualified Speech Therapist services, with current sales volumes increasing by 37% YoY in the Tashkent metropolitan area. Market penetration remains low (only 12% of identified pediatric speech disorders are addressed), indicating substantial untapped demand. Key drivers include rising awareness of communication disorders, government health initiatives, and growing parental investment in children's developmental care. This document serves as a strategic roadmap for expanding Speech Therapist services across Uzbekistan Tashkent while addressing unique regional challenges.</w:t>
      </w:r>
    </w:p>
    <w:bookmarkEnd w:id="20"/>
    <w:bookmarkStart w:id="21" w:name="X5f946c9fab3be30a073f3f66b3ada31d0e8a8e2"/>
    <w:p>
      <w:pPr>
        <w:pStyle w:val="Heading2"/>
      </w:pPr>
      <w:r>
        <w:t xml:space="preserve">II. Market Context: Uzbekistan Tashkent Landscape</w:t>
      </w:r>
    </w:p>
    <w:p>
      <w:pPr>
        <w:pStyle w:val="FirstParagraph"/>
      </w:pPr>
      <w:r>
        <w:t xml:space="preserve">Tashkent, the capital of Uzbekistan, serves as the country's primary healthcare hub with 45% of all specialized medical services concentrated within its boundaries. Recent WHO assessments indicate that approximately 18% of Tashkent's pediatric population (around 240,000 children) experience speech and language disorders requiring professional intervention. Despite this, only 32 certified Speech Therapists operate in the city—a ratio of 1 therapist per 7,500 children versus the WHO-recommended standard of 1:5,000. This critical shortage creates a massive sales opportunity for quality speech therapy services.</w:t>
      </w:r>
    </w:p>
    <w:bookmarkEnd w:id="21"/>
    <w:bookmarkStart w:id="22" w:name="X6f6eb1ae1a64d725724a901e5cdcaa48964ab88"/>
    <w:p>
      <w:pPr>
        <w:pStyle w:val="Heading2"/>
      </w:pPr>
      <w:r>
        <w:t xml:space="preserve">III. Sales Performance Analysis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New Patient Acquisitions (Monthly)</w:t>
      </w:r>
    </w:p>
    <w:p>
      <w:pPr>
        <w:pStyle w:val="BodyText"/>
      </w:pPr>
      <w:r>
        <w:t xml:space="preserve">47</w:t>
      </w:r>
    </w:p>
    <w:p>
      <w:pPr>
        <w:pStyle w:val="BodyText"/>
      </w:pPr>
      <w:r>
        <w:t xml:space="preserve">89</w:t>
      </w:r>
    </w:p>
    <w:p>
      <w:pPr>
        <w:pStyle w:val="BodyText"/>
      </w:pPr>
      <w:r>
        <w:t xml:space="preserve">+89%</w:t>
      </w:r>
    </w:p>
    <w:p>
      <w:pPr>
        <w:pStyle w:val="BodyText"/>
      </w:pPr>
      <w:r>
        <w:t xml:space="preserve">Average Session Revenue per Patient</w:t>
      </w:r>
    </w:p>
    <w:p>
      <w:pPr>
        <w:pStyle w:val="BodyText"/>
      </w:pPr>
      <w:r>
        <w:t xml:space="preserve">$32.50</w:t>
      </w:r>
    </w:p>
    <w:p>
      <w:pPr>
        <w:pStyle w:val="BodyText"/>
      </w:pPr>
      <w:r>
        <w:t xml:space="preserve">&lt;</w:t>
      </w:r>
    </w:p>
    <w:p>
      <w:pPr>
        <w:pStyle w:val="BodyText"/>
      </w:pPr>
      <w:r>
        <w:t xml:space="preserve">$36.20</w:t>
      </w:r>
    </w:p>
    <w:p>
      <w:pPr>
        <w:pStyle w:val="BodyText"/>
      </w:pPr>
      <w:r>
        <w:t xml:space="preserve">Subscription Plan Adoption Rate</w:t>
      </w:r>
    </w:p>
    <w:p>
      <w:pPr>
        <w:pStyle w:val="BodyText"/>
      </w:pPr>
      <w:r>
        <w:t xml:space="preserve">Prepaid Packages (4 sessions)</w:t>
      </w:r>
    </w:p>
    <w:p>
      <w:pPr>
        <w:pStyle w:val="BodyText"/>
      </w:pPr>
      <w:r>
        <w:t xml:space="preserve">38%</w:t>
      </w:r>
    </w:p>
    <w:p>
      <w:pPr>
        <w:pStyle w:val="BodyText"/>
      </w:pPr>
      <w:r>
        <w:t xml:space="preserve">57%</w:t>
      </w:r>
    </w:p>
    <w:p>
      <w:pPr>
        <w:pStyle w:val="BodyText"/>
      </w:pPr>
      <w:r>
        <w:t xml:space="preserve">Monthly Plans</w:t>
      </w:r>
    </w:p>
    <w:p>
      <w:pPr>
        <w:pStyle w:val="BodyText"/>
      </w:pPr>
      <w:r>
        <w:t xml:space="preserve">12%</w:t>
      </w:r>
    </w:p>
    <w:p>
      <w:pPr>
        <w:pStyle w:val="BodyText"/>
      </w:pPr>
      <w:r>
        <w:t xml:space="preserve">24%</w:t>
      </w:r>
    </w:p>
    <w:p>
      <w:pPr>
        <w:pStyle w:val="BodyText"/>
      </w:pPr>
      <w:r>
        <w:t xml:space="preserve">The data reveals accelerated adoption of structured therapy programs. Tashkent parents increasingly recognize the value of consistent Speech Therapist intervention, with subscription model uptake rising sharply as families understand long-term benefits over one-time visits. Sales in suburban districts (e.g., Chilanzar, Mirzo Ulugbek) grew 52% faster than central Tashkent due to improved access via mobile therapy units.</w:t>
      </w:r>
    </w:p>
    <w:bookmarkEnd w:id="22"/>
    <w:bookmarkStart w:id="23" w:name="iv.-regional-challenges-impacting-sales"/>
    <w:p>
      <w:pPr>
        <w:pStyle w:val="Heading2"/>
      </w:pPr>
      <w:r>
        <w:t xml:space="preserve">IV. Regional Challenges Impacting Sales</w:t>
      </w:r>
    </w:p>
    <w:p>
      <w:pPr>
        <w:pStyle w:val="FirstParagraph"/>
      </w:pPr>
      <w:r>
        <w:t xml:space="preserve">Three critical barriers limit sales velocity in Uzbekistan Tashkent:</w:t>
      </w:r>
    </w:p>
    <w:p>
      <w:pPr>
        <w:numPr>
          <w:ilvl w:val="0"/>
          <w:numId w:val="1001"/>
        </w:numPr>
        <w:pStyle w:val="Compact"/>
      </w:pPr>
      <w:r>
        <w:rPr>
          <w:bCs/>
          <w:b/>
        </w:rPr>
        <w:t xml:space="preserve">Cultural Perception Gap:</w:t>
      </w:r>
      <w:r>
        <w:t xml:space="preserve"> </w:t>
      </w:r>
      <w:r>
        <w:t xml:space="preserve">Many families initially view speech delays as "normal childhood development" rather than a medical need. Our sales team reports that 68% of initial consultations require education about early intervention benefits.</w:t>
      </w:r>
    </w:p>
    <w:p>
      <w:pPr>
        <w:numPr>
          <w:ilvl w:val="0"/>
          <w:numId w:val="1001"/>
        </w:numPr>
        <w:pStyle w:val="Compact"/>
      </w:pPr>
      <w:r>
        <w:rPr>
          <w:bCs/>
          <w:b/>
        </w:rPr>
        <w:t xml:space="preserve">Insurance Limitations:</w:t>
      </w:r>
      <w:r>
        <w:t xml:space="preserve"> </w:t>
      </w:r>
      <w:r>
        <w:t xml:space="preserve">Only 17% of Tashkent families have health insurance covering speech therapy. Government-provided coverage remains limited to severe cases, restricting affordable access for middle-income households.</w:t>
      </w:r>
    </w:p>
    <w:p>
      <w:pPr>
        <w:numPr>
          <w:ilvl w:val="0"/>
          <w:numId w:val="1001"/>
        </w:numPr>
        <w:pStyle w:val="Compact"/>
      </w:pPr>
      <w:r>
        <w:rPr>
          <w:bCs/>
          <w:b/>
        </w:rPr>
        <w:t xml:space="preserve">Professional Shortage:</w:t>
      </w:r>
      <w:r>
        <w:t xml:space="preserve"> </w:t>
      </w:r>
      <w:r>
        <w:t xml:space="preserve">The acute lack of certified Speech Therapists in Uzbekistan creates supply constraints. We've experienced 23% longer client wait times since Q1 as demand outstrips provider capacity.</w:t>
      </w:r>
    </w:p>
    <w:bookmarkEnd w:id="23"/>
    <w:bookmarkStart w:id="24" w:name="X3e9505e301950f40f6e2800365078b4b6289c69"/>
    <w:p>
      <w:pPr>
        <w:pStyle w:val="Heading2"/>
      </w:pPr>
      <w:r>
        <w:t xml:space="preserve">V. Strategic Opportunities in Tashkent Market</w:t>
      </w:r>
    </w:p>
    <w:p>
      <w:pPr>
        <w:pStyle w:val="FirstParagraph"/>
      </w:pPr>
      <w:r>
        <w:t xml:space="preserve">Current sales momentum reveals high-potential avenues for market expansion:</w:t>
      </w:r>
    </w:p>
    <w:p>
      <w:pPr>
        <w:numPr>
          <w:ilvl w:val="0"/>
          <w:numId w:val="1002"/>
        </w:numPr>
        <w:pStyle w:val="Compact"/>
      </w:pPr>
      <w:r>
        <w:rPr>
          <w:bCs/>
          <w:b/>
        </w:rPr>
        <w:t xml:space="preserve">Corporate Partnerships:</w:t>
      </w:r>
      <w:r>
        <w:t xml:space="preserve"> </w:t>
      </w:r>
      <w:r>
        <w:t xml:space="preserve">Collaboration with Tashkent-based educational institutions (e.g., International School of Tashkent) generated $14,500 in Q3 contract revenue. Targeting 5 new school partnerships by Q1 2024.</w:t>
      </w:r>
    </w:p>
    <w:p>
      <w:pPr>
        <w:numPr>
          <w:ilvl w:val="0"/>
          <w:numId w:val="1002"/>
        </w:numPr>
        <w:pStyle w:val="Compact"/>
      </w:pPr>
      <w:r>
        <w:rPr>
          <w:bCs/>
          <w:b/>
        </w:rPr>
        <w:t xml:space="preserve">Government Health Initiatives:</w:t>
      </w:r>
      <w:r>
        <w:t xml:space="preserve"> </w:t>
      </w:r>
      <w:r>
        <w:t xml:space="preserve">Uzbekistan's "Healthy Nation 2030" program now includes speech disorder screening. Our clinic secured a $75,000 pilot project with Tashkent City Health Department for school-based screenings in September.</w:t>
      </w:r>
    </w:p>
    <w:p>
      <w:pPr>
        <w:numPr>
          <w:ilvl w:val="0"/>
          <w:numId w:val="1002"/>
        </w:numPr>
        <w:pStyle w:val="Compact"/>
      </w:pPr>
      <w:r>
        <w:rPr>
          <w:bCs/>
          <w:b/>
        </w:rPr>
        <w:t xml:space="preserve">Digital Expansion:</w:t>
      </w:r>
      <w:r>
        <w:t xml:space="preserve"> </w:t>
      </w:r>
      <w:r>
        <w:t xml:space="preserve">Launching our Uzbek-language teletherapy platform ("Sog'lig'Im") resulted in 22% of new clients from remote districts (e.g., Yangiyo'l, Uchtepa), overcoming geographical barriers to Speech Therapist access.</w:t>
      </w:r>
    </w:p>
    <w:bookmarkEnd w:id="24"/>
    <w:bookmarkStart w:id="25" w:name="vi.-sales-strategy-recommendations"/>
    <w:p>
      <w:pPr>
        <w:pStyle w:val="Heading2"/>
      </w:pPr>
      <w:r>
        <w:t xml:space="preserve">VI. Sales Strategy Recommendations</w:t>
      </w:r>
    </w:p>
    <w:p>
      <w:pPr>
        <w:pStyle w:val="FirstParagraph"/>
      </w:pPr>
      <w:r>
        <w:t xml:space="preserve">To capitalize on Uzbekistan Tashkent's market potential, we propose three action pillars:</w:t>
      </w:r>
    </w:p>
    <w:p>
      <w:pPr>
        <w:numPr>
          <w:ilvl w:val="0"/>
          <w:numId w:val="1003"/>
        </w:numPr>
        <w:pStyle w:val="Compact"/>
      </w:pPr>
      <w:r>
        <w:rPr>
          <w:bCs/>
          <w:b/>
        </w:rPr>
        <w:t xml:space="preserve">Community Education Campaigns:</w:t>
      </w:r>
      <w:r>
        <w:t xml:space="preserve"> </w:t>
      </w:r>
      <w:r>
        <w:t xml:space="preserve">Develop free monthly workshops in community centers across all 12 Tashkent districts. Focus on early signs of speech disorders with culturally relevant materials (e.g., using local proverbs to explain communication milestones). Projected ROI: $3.80 per dollar spent through increased lead conversion.</w:t>
      </w:r>
    </w:p>
    <w:p>
      <w:pPr>
        <w:numPr>
          <w:ilvl w:val="0"/>
          <w:numId w:val="1003"/>
        </w:numPr>
        <w:pStyle w:val="Compact"/>
      </w:pPr>
      <w:r>
        <w:rPr>
          <w:bCs/>
          <w:b/>
        </w:rPr>
        <w:t xml:space="preserve">Therapist Training Pipeline:</w:t>
      </w:r>
      <w:r>
        <w:t xml:space="preserve"> </w:t>
      </w:r>
      <w:r>
        <w:t xml:space="preserve">Partner with Tashkent Medical University to establish a certified Speech Therapist training program. We'll fund 15 scholarships in 2024, directly addressing the regional talent shortage while creating future sales channels.</w:t>
      </w:r>
    </w:p>
    <w:p>
      <w:pPr>
        <w:numPr>
          <w:ilvl w:val="0"/>
          <w:numId w:val="1003"/>
        </w:numPr>
        <w:pStyle w:val="Compact"/>
      </w:pPr>
      <w:r>
        <w:rPr>
          <w:bCs/>
          <w:b/>
        </w:rPr>
        <w:t xml:space="preserve">Insurance Advocacy:</w:t>
      </w:r>
      <w:r>
        <w:t xml:space="preserve"> </w:t>
      </w:r>
      <w:r>
        <w:t xml:space="preserve">Lobby Tashkent Health Insurance Fund to include speech therapy coverage in standard pediatric plans. Current data shows that adding this service would increase potential clients by 63% without significant cost impact to insurers.</w:t>
      </w:r>
    </w:p>
    <w:bookmarkEnd w:id="25"/>
    <w:bookmarkStart w:id="26" w:name="Xdfcfb8bd5ad711082712523efa8702a2516acb5"/>
    <w:p>
      <w:pPr>
        <w:pStyle w:val="Heading2"/>
      </w:pPr>
      <w:r>
        <w:t xml:space="preserve">VII. Financial Projections &amp; Market Potential</w:t>
      </w:r>
    </w:p>
    <w:p>
      <w:pPr>
        <w:pStyle w:val="FirstParagraph"/>
      </w:pPr>
      <w:r>
        <w:t xml:space="preserve">Based on current sales velocity and market penetration analysis, the Tashkent Speech Therapy market could generate $1.8M in annual revenue by Q4 2024—a 76% increase from 2023 estimates. Key assumptions:</w:t>
      </w:r>
    </w:p>
    <w:p>
      <w:pPr>
        <w:numPr>
          <w:ilvl w:val="0"/>
          <w:numId w:val="1004"/>
        </w:numPr>
        <w:pStyle w:val="Compact"/>
      </w:pPr>
      <w:r>
        <w:t xml:space="preserve">Conservative adoption rate: 5% of identified pediatric cases (12,000 children) seeking therapy</w:t>
      </w:r>
    </w:p>
    <w:p>
      <w:pPr>
        <w:numPr>
          <w:ilvl w:val="0"/>
          <w:numId w:val="1004"/>
        </w:numPr>
        <w:pStyle w:val="Compact"/>
      </w:pPr>
      <w:r>
        <w:t xml:space="preserve">Average revenue per child: $150/month (based on current subscription models)</w:t>
      </w:r>
    </w:p>
    <w:p>
      <w:pPr>
        <w:numPr>
          <w:ilvl w:val="0"/>
          <w:numId w:val="1004"/>
        </w:numPr>
        <w:pStyle w:val="Compact"/>
      </w:pPr>
      <w:r>
        <w:t xml:space="preserve">Expansion into 3 new districts in Tashkent by Q2 2024</w:t>
      </w:r>
    </w:p>
    <w:p>
      <w:pPr>
        <w:pStyle w:val="FirstParagraph"/>
      </w:pPr>
      <w:r>
        <w:t xml:space="preserve">The sales forecast aligns with Uzbekistan's national healthcare goals. The Ministry of Health has committed $15M to child development programs in Tashkent through 2025, creating a favorable regulatory environment for Speech Therapist service expansion.</w:t>
      </w:r>
    </w:p>
    <w:bookmarkEnd w:id="26"/>
    <w:bookmarkStart w:id="27" w:name="viii.-conclusion"/>
    <w:p>
      <w:pPr>
        <w:pStyle w:val="Heading2"/>
      </w:pPr>
      <w:r>
        <w:t xml:space="preserve">VIII. Conclusion</w:t>
      </w:r>
    </w:p>
    <w:p>
      <w:pPr>
        <w:pStyle w:val="FirstParagraph"/>
      </w:pPr>
      <w:r>
        <w:t xml:space="preserve">This Sales Report confirms that Uzbekistan Tashkent presents an exceptional opportunity for Speech Therapist services with high growth potential and significant societal impact. The market gap between demand (240,000 children requiring care) and current supply (only 32 certified professionals) represents a $18M annual revenue opportunity. Our strategic focus on education, training pipeline development, and policy advocacy positions us to capture 15% of this addressable market within three years.</w:t>
      </w:r>
    </w:p>
    <w:p>
      <w:pPr>
        <w:pStyle w:val="BodyText"/>
      </w:pPr>
      <w:r>
        <w:t xml:space="preserve">As the leading provider of speech therapy services in Uzbekistan Tashkent, we recommend immediate investment in community outreach programs and therapist recruitment. These initiatives will directly translate into sustainable sales growth while advancing national health objectives for communication disorder management. The data clearly shows that proactive expansion now will establish market leadership as Uzbekistan prioritizes pediatric healthcare access across its capital city and beyond.</w:t>
      </w:r>
    </w:p>
    <w:p>
      <w:pPr>
        <w:pStyle w:val="BodyText"/>
      </w:pPr>
      <w:r>
        <w:rPr>
          <w:bCs/>
          <w:b/>
        </w:rPr>
        <w:t xml:space="preserve">Prepared by:</w:t>
      </w:r>
      <w:r>
        <w:t xml:space="preserve"> </w:t>
      </w:r>
      <w:r>
        <w:t xml:space="preserve">Central Asia Healthcare Analytics Team</w:t>
      </w:r>
    </w:p>
    <w:p>
      <w:pPr>
        <w:pStyle w:val="BodyText"/>
      </w:pPr>
      <w:r>
        <w:rPr>
          <w:iCs/>
          <w:i/>
        </w:rPr>
        <w:t xml:space="preserve">Empowering Communication, Transforming Lives: Leading Speech Therapy Solutions in Tashkent Since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Uzbekistan Tashkent Market Analysis</dc:title>
  <dc:creator/>
  <dc:language>en</dc:language>
  <cp:keywords/>
  <dcterms:created xsi:type="dcterms:W3CDTF">2026-07-23T19:21:08Z</dcterms:created>
  <dcterms:modified xsi:type="dcterms:W3CDTF">2026-07-23T19:21:08Z</dcterms:modified>
</cp:coreProperties>
</file>

<file path=docProps/custom.xml><?xml version="1.0" encoding="utf-8"?>
<Properties xmlns="http://schemas.openxmlformats.org/officeDocument/2006/custom-properties" xmlns:vt="http://schemas.openxmlformats.org/officeDocument/2006/docPropsVTypes"/>
</file>