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Beijing</w:t>
      </w:r>
      <w:r>
        <w:t xml:space="preserve"> </w:t>
      </w:r>
      <w:r>
        <w:t xml:space="preserve">Sales</w:t>
      </w:r>
      <w:r>
        <w:t xml:space="preserve"> </w:t>
      </w:r>
      <w:r>
        <w:t xml:space="preserve">Performance</w:t>
      </w:r>
      <w:r>
        <w:t xml:space="preserve"> </w:t>
      </w:r>
      <w:r>
        <w:t xml:space="preserve">Report:</w:t>
      </w:r>
      <w:r>
        <w:t xml:space="preserve"> </w:t>
      </w:r>
      <w:r>
        <w:t xml:space="preserve">Statistician-Driven</w:t>
      </w:r>
      <w:r>
        <w:t xml:space="preserve"> </w:t>
      </w:r>
      <w:r>
        <w:t xml:space="preserve">Insights</w:t>
      </w:r>
    </w:p>
    <w:bookmarkStart w:id="28" w:name="Xaf1d35ad1e6562e4be9a805754076e1b12a797b"/>
    <w:p>
      <w:pPr>
        <w:pStyle w:val="Heading1"/>
      </w:pPr>
      <w:r>
        <w:t xml:space="preserve">Sales Report: Data-Driven Growth Strategy for Statistician Teams in China Beijing</w:t>
      </w:r>
    </w:p>
    <w:bookmarkStart w:id="20" w:name="executive-summary"/>
    <w:p>
      <w:pPr>
        <w:pStyle w:val="Heading2"/>
      </w:pPr>
      <w:r>
        <w:t xml:space="preserve">Executive Summary</w:t>
      </w:r>
    </w:p>
    <w:p>
      <w:pPr>
        <w:pStyle w:val="FirstParagraph"/>
      </w:pPr>
      <w:r>
        <w:t xml:space="preserve">This Sales Report details the performance of our Statistical Analytics Division within the China Beijing market for Q3 2023. As a critical component of our regional strategy, our Statistician team has delivered transformative impact through advanced data modeling, forecasting accuracy improvements of 37%, and direct contribution to securing RMB 148 million in new sales contracts. This document underscores how the strategic deployment of specialized Statistician expertise has become indispensable for market leadership in Beijing's competitive business landscape.</w:t>
      </w:r>
    </w:p>
    <w:bookmarkEnd w:id="20"/>
    <w:bookmarkStart w:id="21" w:name="X889b32d30d7ec3aecd69d8d9700204b22cdc131"/>
    <w:p>
      <w:pPr>
        <w:pStyle w:val="Heading2"/>
      </w:pPr>
      <w:r>
        <w:t xml:space="preserve">Market Context: Beijing's Data-Driven Commercial Environment</w:t>
      </w:r>
    </w:p>
    <w:p>
      <w:pPr>
        <w:pStyle w:val="FirstParagraph"/>
      </w:pPr>
      <w:r>
        <w:t xml:space="preserve">Beijing remains the epicenter of China's data economy, hosting 68% of the nation's top-tier analytics firms and 14 major technology R&amp;D hubs (including Zhongguancun Science Park). With China's 14th Five-Year Plan prioritizing "Digital Economy" as a core growth pillar, our Sales Report confirms that Beijing-based enterprises increasingly demand statistically validated sales intelligence. The local market demands precision: 83% of enterprise clients now require data-backed sales forecasts before finalizing contracts. Our Statistician team has become the linchpin in meeting this expectation.</w:t>
      </w:r>
    </w:p>
    <w:bookmarkEnd w:id="21"/>
    <w:bookmarkStart w:id="22" w:name="statistician-team-performance-metrics"/>
    <w:p>
      <w:pPr>
        <w:pStyle w:val="Heading2"/>
      </w:pPr>
      <w:r>
        <w:t xml:space="preserve">Statistician Team Performance Metrics</w:t>
      </w:r>
    </w:p>
    <w:p>
      <w:pPr>
        <w:pStyle w:val="FirstParagraph"/>
      </w:pPr>
      <w:r>
        <w:t xml:space="preserve">The Beijing-based Statistician unit achieved unprecedented results through specialized market adaptation:</w:t>
      </w:r>
    </w:p>
    <w:p>
      <w:pPr>
        <w:pStyle w:val="BodyText"/>
      </w:pPr>
      <w:r>
        <w:rPr>
          <w:bCs/>
          <w:b/>
        </w:rPr>
        <w:t xml:space="preserve">Forecast Accuracy:</w:t>
      </w:r>
      <w:r>
        <w:t xml:space="preserve"> </w:t>
      </w:r>
      <w:r>
        <w:t xml:space="preserve">94.3% (vs. industry average of 76%) for Q3 sales pipelines in pharmaceutical, fintech, and e-commerce sectors</w:t>
      </w:r>
    </w:p>
    <w:p>
      <w:pPr>
        <w:pStyle w:val="BodyText"/>
      </w:pPr>
      <w:r>
        <w:rPr>
          <w:bCs/>
          <w:b/>
        </w:rPr>
        <w:t xml:space="preserve">Client Acquisition Rate:</w:t>
      </w:r>
      <w:r>
        <w:t xml:space="preserve"> </w:t>
      </w:r>
      <w:r>
        <w:t xml:space="preserve">+28% YoY attributed to statistically validated proposals</w:t>
      </w:r>
    </w:p>
    <w:p>
      <w:pPr>
        <w:pStyle w:val="BodyText"/>
      </w:pPr>
      <w:r>
        <w:rPr>
          <w:bCs/>
          <w:b/>
        </w:rPr>
        <w:t xml:space="preserve">Data-Driven Deal Closure Time:</w:t>
      </w:r>
      <w:r>
        <w:t xml:space="preserve"> </w:t>
      </w:r>
      <w:r>
        <w:t xml:space="preserve">Reduced by 41% through predictive lead scoring models</w:t>
      </w:r>
    </w:p>
    <w:p>
      <w:pPr>
        <w:pStyle w:val="FirstParagraph"/>
      </w:pPr>
      <w:r>
        <w:t xml:space="preserve">Notably, our Statistician team developed a bespoke "Beijing Market Sentiment Index" using WeChat public data and local economic indicators—a model now adopted by 7 of the top 10 clients in the region.</w:t>
      </w:r>
    </w:p>
    <w:bookmarkEnd w:id="22"/>
    <w:bookmarkStart w:id="23" w:name="Xadaafd3d6a9803769415103e08d6f3b4b8b49ed"/>
    <w:p>
      <w:pPr>
        <w:pStyle w:val="Heading2"/>
      </w:pPr>
      <w:r>
        <w:t xml:space="preserve">Strategic Integration: Statistician-Driven Sales Methodology</w:t>
      </w:r>
    </w:p>
    <w:p>
      <w:pPr>
        <w:pStyle w:val="FirstParagraph"/>
      </w:pPr>
      <w:r>
        <w:t xml:space="preserve">Unlike generic sales teams, our Beijing Statistician unit operates as a strategic business partner. The Sales Report highlights three proprietary methodologies:</w:t>
      </w:r>
    </w:p>
    <w:p>
      <w:pPr>
        <w:numPr>
          <w:ilvl w:val="0"/>
          <w:numId w:val="1002"/>
        </w:numPr>
        <w:pStyle w:val="Compact"/>
      </w:pPr>
      <w:r>
        <w:rPr>
          <w:bCs/>
          <w:b/>
        </w:rPr>
        <w:t xml:space="preserve">Dynamic Regional Forecasting:</w:t>
      </w:r>
      <w:r>
        <w:t xml:space="preserve"> </w:t>
      </w:r>
      <w:r>
        <w:t xml:space="preserve">Leveraging Beijing-specific variables (e.g., Zhongguancun innovation index, tourist influx data from Summer Palace), our models reduced forecasting errors by 32% in the Q3 holiday season.</w:t>
      </w:r>
    </w:p>
    <w:p>
      <w:pPr>
        <w:numPr>
          <w:ilvl w:val="0"/>
          <w:numId w:val="1002"/>
        </w:numPr>
        <w:pStyle w:val="Compact"/>
      </w:pPr>
      <w:r>
        <w:rPr>
          <w:bCs/>
          <w:b/>
        </w:rPr>
        <w:t xml:space="preserve">Competitor Response Analytics:</w:t>
      </w:r>
      <w:r>
        <w:t xml:space="preserve"> </w:t>
      </w:r>
      <w:r>
        <w:t xml:space="preserve">By analyzing public tender data from Beijing government procurement portals, we identified 17 new sales opportunities missed by competitors.</w:t>
      </w:r>
    </w:p>
    <w:p>
      <w:pPr>
        <w:numPr>
          <w:ilvl w:val="0"/>
          <w:numId w:val="1002"/>
        </w:numPr>
        <w:pStyle w:val="Compact"/>
      </w:pPr>
      <w:r>
        <w:rPr>
          <w:bCs/>
          <w:b/>
        </w:rPr>
        <w:t xml:space="preserve">Client Lifetime Value Modeling:</w:t>
      </w:r>
      <w:r>
        <w:t xml:space="preserve"> </w:t>
      </w:r>
      <w:r>
        <w:t xml:space="preserve">Statistician-driven CLV analysis revealed that 63% of current Beijing clients could increase annual spend by 19-35% through tailored solutions.</w:t>
      </w:r>
    </w:p>
    <w:p>
      <w:pPr>
        <w:pStyle w:val="FirstParagraph"/>
      </w:pPr>
      <w:r>
        <w:t xml:space="preserve">This approach directly translated to a 22% higher sales conversion rate for our Beijing team compared to non-data-enabled regional branches.</w:t>
      </w:r>
    </w:p>
    <w:bookmarkEnd w:id="23"/>
    <w:bookmarkStart w:id="24" w:name="Xff8510fc9bde7392cd928dbfdf03d64f744f3bf"/>
    <w:p>
      <w:pPr>
        <w:pStyle w:val="Heading2"/>
      </w:pPr>
      <w:r>
        <w:t xml:space="preserve">Beijing-Specific Challenges &amp; Statistician Solutions</w:t>
      </w:r>
    </w:p>
    <w:p>
      <w:pPr>
        <w:pStyle w:val="FirstParagraph"/>
      </w:pPr>
      <w:r>
        <w:t xml:space="preserve">The Sales Report details how our Statistician team overcame unique Beijing market challenges:</w:t>
      </w:r>
    </w:p>
    <w:p>
      <w:pPr>
        <w:numPr>
          <w:ilvl w:val="0"/>
          <w:numId w:val="1003"/>
        </w:numPr>
        <w:pStyle w:val="Compact"/>
      </w:pPr>
      <w:r>
        <w:rPr>
          <w:bCs/>
          <w:b/>
        </w:rPr>
        <w:t xml:space="preserve">Regulatory Navigation:</w:t>
      </w:r>
      <w:r>
        <w:t xml:space="preserve"> </w:t>
      </w:r>
      <w:r>
        <w:t xml:space="preserve">Adapting statistical models to comply with China's PIPL (Personal Information Protection Law) through anonymized data processing—critical for healthcare sector sales.</w:t>
      </w:r>
    </w:p>
    <w:p>
      <w:pPr>
        <w:numPr>
          <w:ilvl w:val="0"/>
          <w:numId w:val="1003"/>
        </w:numPr>
        <w:pStyle w:val="Compact"/>
      </w:pPr>
      <w:r>
        <w:rPr>
          <w:bCs/>
          <w:b/>
        </w:rPr>
        <w:t xml:space="preserve">Cultural Nuances:</w:t>
      </w:r>
      <w:r>
        <w:t xml:space="preserve"> </w:t>
      </w:r>
      <w:r>
        <w:t xml:space="preserve">Developing sentiment analysis tools trained on Beijing dialects and local business communication patterns, improving client trust metrics by 39%.</w:t>
      </w:r>
    </w:p>
    <w:bookmarkEnd w:id="24"/>
    <w:bookmarkStart w:id="25" w:name="Xe14b22f5be69ebc5d4ec7d82ef1443eaf3c5ce3"/>
    <w:p>
      <w:pPr>
        <w:pStyle w:val="Heading2"/>
      </w:pPr>
      <w:r>
        <w:t xml:space="preserve">Investment ROI: Statistician Team as Sales Catalyst</w:t>
      </w:r>
    </w:p>
    <w:p>
      <w:pPr>
        <w:pStyle w:val="FirstParagraph"/>
      </w:pPr>
      <w:r>
        <w:t xml:space="preserve">Our financial analysis confirms the Statistician unit delivers exceptional ROI for sales operations in China Beijing:</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Investment (RMB)</w:t>
            </w:r>
          </w:p>
        </w:tc>
        <w:tc>
          <w:tcPr/>
          <w:p>
            <w:pPr>
              <w:pStyle w:val="Compact"/>
              <w:jc w:val="left"/>
            </w:pPr>
            <w:r>
              <w:t xml:space="preserve">Revenue Impact (RMB)</w:t>
            </w:r>
          </w:p>
        </w:tc>
        <w:tc>
          <w:tcPr/>
          <w:p>
            <w:pPr>
              <w:pStyle w:val="Compact"/>
              <w:jc w:val="left"/>
            </w:pPr>
            <w:r>
              <w:t xml:space="preserve">ROI</w:t>
            </w:r>
          </w:p>
        </w:tc>
      </w:tr>
      <w:tr>
        <w:tc>
          <w:tcPr/>
          <w:p>
            <w:pPr>
              <w:pStyle w:val="Compact"/>
              <w:jc w:val="left"/>
            </w:pPr>
            <w:r>
              <w:t xml:space="preserve">4.2 million</w:t>
            </w:r>
          </w:p>
        </w:tc>
        <w:tc>
          <w:tcPr/>
          <w:p>
            <w:pPr>
              <w:pStyle w:val="Compact"/>
              <w:jc w:val="left"/>
            </w:pPr>
            <w:r>
              <w:t xml:space="preserve">148.7 million</w:t>
            </w:r>
          </w:p>
        </w:tc>
        <w:tc>
          <w:tcPr/>
          <w:p>
            <w:pPr>
              <w:pStyle w:val="Compact"/>
              <w:jc w:val="left"/>
            </w:pPr>
            <w:r>
              <w:t xml:space="preserve">3,400%</w:t>
            </w:r>
          </w:p>
        </w:tc>
      </w:tr>
      <w:tr>
        <w:tc>
          <w:tcPr/>
          <w:p>
            <w:pPr>
              <w:pStyle w:val="Compact"/>
              <w:jc w:val="left"/>
            </w:pPr>
            <w:r>
              <w:t xml:space="preserve">(Statistician Team Compensation &amp; Tools)</w:t>
            </w:r>
          </w:p>
        </w:tc>
        <w:tc>
          <w:tcPr/>
          <w:p>
            <w:pPr>
              <w:pStyle w:val="Compact"/>
              <w:jc w:val="left"/>
            </w:pPr>
            <w:r>
              <w:t xml:space="preserve">(New Contracts Secured)</w:t>
            </w:r>
          </w:p>
        </w:tc>
        <w:tc>
          <w:tcPr/>
          <w:p>
            <w:pPr>
              <w:pStyle w:val="Compact"/>
              <w:jc w:val="left"/>
            </w:pPr>
            <w:r>
              <w:t xml:space="preserve">(Q3 2023)</w:t>
            </w:r>
          </w:p>
        </w:tc>
      </w:tr>
    </w:tbl>
    <w:p>
      <w:pPr>
        <w:pStyle w:val="BodyText"/>
      </w:pPr>
      <w:r>
        <w:t xml:space="preserve">This ROI is 5.8x higher than the regional sales team average, demonstrating why the Statistician function is now embedded in every Beijing sales strategy.</w:t>
      </w:r>
    </w:p>
    <w:bookmarkEnd w:id="25"/>
    <w:bookmarkStart w:id="26" w:name="X401a18c3cc8dbaa39c4ca4bd6195ba96c29a920"/>
    <w:p>
      <w:pPr>
        <w:pStyle w:val="Heading2"/>
      </w:pPr>
      <w:r>
        <w:t xml:space="preserve">Future Roadmap for China Beijing Sales Growth</w:t>
      </w:r>
    </w:p>
    <w:p>
      <w:pPr>
        <w:pStyle w:val="FirstParagraph"/>
      </w:pPr>
      <w:r>
        <w:t xml:space="preserve">Based on Q3 performance, our Sales Report recommends:</w:t>
      </w:r>
    </w:p>
    <w:p>
      <w:pPr>
        <w:numPr>
          <w:ilvl w:val="0"/>
          <w:numId w:val="1004"/>
        </w:numPr>
        <w:pStyle w:val="Compact"/>
      </w:pPr>
      <w:r>
        <w:rPr>
          <w:bCs/>
          <w:b/>
        </w:rPr>
        <w:t xml:space="preserve">Expand Statistician Talent Pool:</w:t>
      </w:r>
      <w:r>
        <w:t xml:space="preserve"> </w:t>
      </w:r>
      <w:r>
        <w:t xml:space="preserve">Recruit 15 additional local data scientists with expertise in Beijing's industrial clusters (AI, biotech, smart manufacturing).</w:t>
      </w:r>
    </w:p>
    <w:p>
      <w:pPr>
        <w:numPr>
          <w:ilvl w:val="0"/>
          <w:numId w:val="1004"/>
        </w:numPr>
        <w:pStyle w:val="Compact"/>
      </w:pPr>
      <w:r>
        <w:rPr>
          <w:bCs/>
          <w:b/>
        </w:rPr>
        <w:t xml:space="preserve">Integrate Government Data Streams:</w:t>
      </w:r>
      <w:r>
        <w:t xml:space="preserve"> </w:t>
      </w:r>
      <w:r>
        <w:t xml:space="preserve">Partner with Beijing Economic Development Zone to access real-time industry statistics for predictive modeling.</w:t>
      </w:r>
    </w:p>
    <w:p>
      <w:pPr>
        <w:numPr>
          <w:ilvl w:val="0"/>
          <w:numId w:val="1004"/>
        </w:numPr>
        <w:pStyle w:val="Compact"/>
      </w:pPr>
      <w:r>
        <w:rPr>
          <w:bCs/>
          <w:b/>
        </w:rPr>
        <w:t xml:space="preserve">Pioneer AI-Powered Sales Coaching:</w:t>
      </w:r>
      <w:r>
        <w:t xml:space="preserve"> </w:t>
      </w:r>
      <w:r>
        <w:t xml:space="preserve">Deploy our Statistician-developed "Beijing Market Simulator" for sales teams to practice responses to local economic scenarios.</w:t>
      </w:r>
    </w:p>
    <w:p>
      <w:pPr>
        <w:pStyle w:val="FirstParagraph"/>
      </w:pPr>
      <w:r>
        <w:t xml:space="preserve">These initiatives target a projected 2024 revenue increase of RMB 215 million in Beijing alone, with Statistician-driven forecasts indicating the highest growth potential in the city's new energy vehicle and digital healthcare sectors.</w:t>
      </w:r>
    </w:p>
    <w:bookmarkEnd w:id="26"/>
    <w:bookmarkStart w:id="27" w:name="Xb1809c95715b7c95d0ce47257ee62d6a498dcaf"/>
    <w:p>
      <w:pPr>
        <w:pStyle w:val="Heading2"/>
      </w:pPr>
      <w:r>
        <w:t xml:space="preserve">Conclusion: The Non-Negotiable Statistician Advantage</w:t>
      </w:r>
    </w:p>
    <w:p>
      <w:pPr>
        <w:pStyle w:val="FirstParagraph"/>
      </w:pPr>
      <w:r>
        <w:t xml:space="preserve">This Sales Report unequivocally demonstrates that in China's complex Beijing market, statistical expertise is not a support function—it is the engine of sales excellence. As competition intensifies across Chaoyang District's business corridors and Haidian's tech ecosystems, only organizations with integrated Statistician capabilities will capture sustainable growth. Our data proves that when Sales Reports leverage Statistician insights tailored to Beijing's unique economic pulse, market leadership becomes measurable and repeatable. We recommend all regional teams adopt this model immediately to capitalize on Beijing's projected 12.3% CAGR in analytics-driven B2B sales through 2025.</w:t>
      </w:r>
    </w:p>
    <w:p>
      <w:pPr>
        <w:pStyle w:val="BodyText"/>
      </w:pPr>
      <w:r>
        <w:rPr>
          <w:bCs/>
          <w:b/>
        </w:rPr>
        <w:t xml:space="preserve">Prepared By:</w:t>
      </w:r>
      <w:r>
        <w:t xml:space="preserve"> </w:t>
      </w:r>
      <w:r>
        <w:t xml:space="preserve">Regional Sales Analytics Division | Beijing, China</w:t>
      </w:r>
    </w:p>
    <w:p>
      <w:pPr>
        <w:pStyle w:val="BodyText"/>
      </w:pPr>
      <w:r>
        <w:rPr>
          <w:bCs/>
          <w:b/>
        </w:rPr>
        <w:t xml:space="preserve">Date:</w:t>
      </w:r>
      <w:r>
        <w:t xml:space="preserve"> </w:t>
      </w:r>
      <w:r>
        <w:t xml:space="preserve">October 15,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Beijing Sales Performance Report: Statistician-Driven Insights</dc:title>
  <dc:creator/>
  <dc:language>en</dc:language>
  <cp:keywords/>
  <dcterms:created xsi:type="dcterms:W3CDTF">2026-07-23T09:06:42Z</dcterms:created>
  <dcterms:modified xsi:type="dcterms:W3CDTF">2026-07-23T09:06:42Z</dcterms:modified>
</cp:coreProperties>
</file>

<file path=docProps/custom.xml><?xml version="1.0" encoding="utf-8"?>
<Properties xmlns="http://schemas.openxmlformats.org/officeDocument/2006/custom-properties" xmlns:vt="http://schemas.openxmlformats.org/officeDocument/2006/docPropsVTypes"/>
</file>