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Statistical</w:t>
      </w:r>
      <w:r>
        <w:t xml:space="preserve"> </w:t>
      </w:r>
      <w:r>
        <w:t xml:space="preserve">Analysis</w:t>
      </w:r>
      <w:r>
        <w:t xml:space="preserve"> </w:t>
      </w:r>
      <w:r>
        <w:t xml:space="preserve">for</w:t>
      </w:r>
      <w:r>
        <w:t xml:space="preserve"> </w:t>
      </w:r>
      <w:r>
        <w:t xml:space="preserve">Business</w:t>
      </w:r>
      <w:r>
        <w:t xml:space="preserve"> </w:t>
      </w:r>
      <w:r>
        <w:t xml:space="preserve">Growth</w:t>
      </w:r>
      <w:r>
        <w:t xml:space="preserve"> </w:t>
      </w:r>
      <w:r>
        <w:t xml:space="preserve">in</w:t>
      </w:r>
      <w:r>
        <w:t xml:space="preserve"> </w:t>
      </w:r>
      <w:r>
        <w:t xml:space="preserve">Germany</w:t>
      </w:r>
      <w:r>
        <w:t xml:space="preserve"> </w:t>
      </w:r>
      <w:r>
        <w:t xml:space="preserve">Berlin</w:t>
      </w:r>
    </w:p>
    <w:bookmarkStart w:id="27" w:name="Xd3fc0975fd49ebdbd9b7ad3041cd7e56ff9fddf"/>
    <w:p>
      <w:pPr>
        <w:pStyle w:val="Heading1"/>
      </w:pPr>
      <w:r>
        <w:t xml:space="preserve">Sales Report &amp; Statistical Analysis for Business Performance in Germany Berlin</w:t>
      </w:r>
    </w:p>
    <w:p>
      <w:pPr>
        <w:pStyle w:val="FirstParagraph"/>
      </w:pPr>
      <w:r>
        <w:rPr>
          <w:bCs/>
          <w:b/>
        </w:rPr>
        <w:t xml:space="preserve">Prepared By:</w:t>
      </w:r>
      <w:r>
        <w:t xml:space="preserve"> </w:t>
      </w:r>
      <w:r>
        <w:t xml:space="preserve">Berlin Analytics Division |</w:t>
      </w:r>
      <w:r>
        <w:t xml:space="preserve"> </w:t>
      </w:r>
      <w:r>
        <w:rPr>
          <w:bCs/>
          <w:b/>
        </w:rPr>
        <w:t xml:space="preserve">Date:</w:t>
      </w:r>
      <w:r>
        <w:t xml:space="preserve"> </w:t>
      </w:r>
      <w:r>
        <w:t xml:space="preserve">October 26, 2023 |</w:t>
      </w:r>
      <w:r>
        <w:t xml:space="preserve"> </w:t>
      </w:r>
      <w:r>
        <w:rPr>
          <w:bCs/>
          <w:b/>
        </w:rPr>
        <w:t xml:space="preserve">Confidential: Internal Use Only</w:t>
      </w:r>
    </w:p>
    <w:p>
      <w:pPr>
        <w:pStyle w:val="BodyText"/>
      </w:pPr>
      <w:r>
        <w:t xml:space="preserve">This comprehensive Sales Report details the statistical performance metrics of our core business operations across Germany Berlin. The analysis was conducted by our dedicated in-house Statistician team to provide data-driven insights that drive strategic decision-making. As Berlin emerges as a critical growth hub for European markets, this report underscores the indispensable role of statistical expertise in navigating local market dynamics and optimizing sales outcomes.</w:t>
      </w:r>
    </w:p>
    <w:bookmarkStart w:id="20" w:name="executive-summary"/>
    <w:p>
      <w:pPr>
        <w:pStyle w:val="Heading2"/>
      </w:pPr>
      <w:r>
        <w:t xml:space="preserve">Executive Summary</w:t>
      </w:r>
    </w:p>
    <w:p>
      <w:pPr>
        <w:pStyle w:val="FirstParagraph"/>
      </w:pPr>
      <w:r>
        <w:t xml:space="preserve">The Q3 2023 Sales Report reveals robust growth in Germany Berlin, with a 14.7% year-over-year increase in revenue across our primary product lines. This success is directly attributable to the strategic application of statistical modeling executed by our Berlin-based Statistician team. Our analysis confirms that data-informed decisions have reduced customer acquisition costs by 22% while increasing sales conversion rates by 31% compared to non-data-driven approaches. In Germany Berlin's competitive landscape, where market volatility requires precise forecasting, the expertise of our Statistician has become a critical business asset.</w:t>
      </w:r>
    </w:p>
    <w:bookmarkEnd w:id="20"/>
    <w:bookmarkStart w:id="21" w:name="Xcd0f8ff25b1cdad62c7a271a6c7a3cc442bdedd"/>
    <w:p>
      <w:pPr>
        <w:pStyle w:val="Heading2"/>
      </w:pPr>
      <w:r>
        <w:t xml:space="preserve">Market Context: Germany Berlin's Sales Landscape</w:t>
      </w:r>
    </w:p>
    <w:p>
      <w:pPr>
        <w:pStyle w:val="FirstParagraph"/>
      </w:pPr>
      <w:r>
        <w:t xml:space="preserve">Germany Berlin represents more than 38% of our total German revenue and continues to be the fastest-growing metropolitan market for our services. The city's unique economic ecosystem—characterized by a high concentration of startups, established enterprises, and government institutions—demands sophisticated sales analytics. Our Statistician identified that Berlin's consumer behavior follows distinct seasonal patterns unlike other German regions, with a 40% spike in demand during Q1 due to the annual "Berlin Innovation Week" event. This insight directly informed our targeted marketing campaigns for Q4.</w:t>
      </w:r>
    </w:p>
    <w:p>
      <w:pPr>
        <w:pStyle w:val="BodyText"/>
      </w:pPr>
      <w:r>
        <w:t xml:space="preserve">Importantly, Berlin's digital-first economy requires real-time sales monitoring. Our Statistician implemented an automated dashboard that processes live sales data from 370+ local touchpoints, enabling immediate response to market shifts—a capability unmatched by competitors relying on quarterly reports.</w:t>
      </w:r>
    </w:p>
    <w:bookmarkEnd w:id="21"/>
    <w:bookmarkStart w:id="22" w:name="Xca8070dee96633aa7efd54cf4567b646a4350cf"/>
    <w:p>
      <w:pPr>
        <w:pStyle w:val="Heading2"/>
      </w:pPr>
      <w:r>
        <w:t xml:space="preserve">Key Sales Performance Metrics (Berlin-Specific)</w:t>
      </w:r>
    </w:p>
    <w:p>
      <w:pPr>
        <w:pStyle w:val="FirstParagraph"/>
      </w:pPr>
      <w:r>
        <w:t xml:space="preserve">Performance Indicator</w:t>
      </w:r>
    </w:p>
    <w:p>
      <w:pPr>
        <w:pStyle w:val="BodyText"/>
      </w:pPr>
      <w:r>
        <w:t xml:space="preserve">Q3 2023 (Berlin)</w:t>
      </w:r>
    </w:p>
    <w:p>
      <w:pPr>
        <w:pStyle w:val="BodyText"/>
      </w:pPr>
      <w:r>
        <w:t xml:space="preserve">YoY Change</w:t>
      </w:r>
    </w:p>
    <w:p>
      <w:pPr>
        <w:pStyle w:val="BodyText"/>
      </w:pPr>
      <w:r>
        <w:t xml:space="preserve">Statistical Significance</w:t>
      </w:r>
    </w:p>
    <w:p>
      <w:pPr>
        <w:pStyle w:val="BodyText"/>
      </w:pPr>
      <w:r>
        <w:t xml:space="preserve">Total Revenue</w:t>
      </w:r>
    </w:p>
    <w:p>
      <w:pPr>
        <w:pStyle w:val="BodyText"/>
      </w:pPr>
      <w:r>
        <w:t xml:space="preserve">€14.8M</w:t>
      </w:r>
    </w:p>
    <w:p>
      <w:pPr>
        <w:pStyle w:val="BodyText"/>
      </w:pPr>
      <w:r>
        <w:t xml:space="preserve">+14.7%</w:t>
      </w:r>
    </w:p>
    <w:p>
      <w:pPr>
        <w:pStyle w:val="BodyText"/>
      </w:pPr>
      <w:r>
        <w:t xml:space="preserve">p &lt; 0.01</w:t>
      </w:r>
    </w:p>
    <w:p>
      <w:pPr>
        <w:pStyle w:val="BodyText"/>
      </w:pPr>
      <w:r>
        <w:t xml:space="preserve">Customer Acquisition Cost (CAC)</w:t>
      </w:r>
    </w:p>
    <w:p>
      <w:pPr>
        <w:pStyle w:val="BodyText"/>
      </w:pPr>
      <w:r>
        <w:t xml:space="preserve">€218</w:t>
      </w:r>
    </w:p>
    <w:p>
      <w:pPr>
        <w:pStyle w:val="BodyText"/>
      </w:pPr>
      <w:r>
        <w:t xml:space="preserve">-22.3%</w:t>
      </w:r>
    </w:p>
    <w:p>
      <w:pPr>
        <w:pStyle w:val="BodyText"/>
      </w:pPr>
      <w:r>
        <w:t xml:space="preserve">p &lt; 0.001</w:t>
      </w:r>
    </w:p>
    <w:p>
      <w:pPr>
        <w:pStyle w:val="BodyText"/>
      </w:pPr>
      <w:r>
        <w:t xml:space="preserve">Conversion Rate</w:t>
      </w:r>
    </w:p>
    <w:p>
      <w:pPr>
        <w:pStyle w:val="BodyText"/>
      </w:pPr>
      <w:r>
        <w:t xml:space="preserve">18.6%</w:t>
      </w:r>
    </w:p>
    <w:p>
      <w:pPr>
        <w:pStyle w:val="BodyText"/>
      </w:pPr>
      <w:r>
        <w:t xml:space="preserve">+31.2%</w:t>
      </w:r>
    </w:p>
    <w:p>
      <w:pPr>
        <w:pStyle w:val="BodyText"/>
      </w:pPr>
      <w:r>
        <w:t xml:space="preserve">p &lt; 0.05</w:t>
      </w:r>
    </w:p>
    <w:p>
      <w:pPr>
        <w:pStyle w:val="BodyText"/>
      </w:pPr>
      <w:r>
        <w:t xml:space="preserve">The statistical significance of these figures (denoted in the table) underscores that Berlin's performance isn't merely positive—it's demonstrably better than random chance due to our data-driven approach. Our Berlin Statistician utilized time-series analysis and Monte Carlo simulations to validate these results, rejecting the null hypothesis that observed growth resulted from external market trends alone.</w:t>
      </w:r>
    </w:p>
    <w:bookmarkEnd w:id="22"/>
    <w:bookmarkStart w:id="23" w:name="X8ad331e57d8b51d01b35d0b16d1463c2e6dcf1f"/>
    <w:p>
      <w:pPr>
        <w:pStyle w:val="Heading2"/>
      </w:pPr>
      <w:r>
        <w:t xml:space="preserve">Role of the Statistician: Driving Berlin Sales Success</w:t>
      </w:r>
    </w:p>
    <w:p>
      <w:pPr>
        <w:pStyle w:val="FirstParagraph"/>
      </w:pPr>
      <w:r>
        <w:t xml:space="preserve">Central to our Berlin sales strategy is the role of our in-house Statistician. Unlike traditional reporting roles, this position actively shapes business outcomes through:</w:t>
      </w:r>
    </w:p>
    <w:p>
      <w:pPr>
        <w:numPr>
          <w:ilvl w:val="0"/>
          <w:numId w:val="1001"/>
        </w:numPr>
        <w:pStyle w:val="Compact"/>
      </w:pPr>
      <w:r>
        <w:rPr>
          <w:bCs/>
          <w:b/>
        </w:rPr>
        <w:t xml:space="preserve">Predictive Modeling:</w:t>
      </w:r>
      <w:r>
        <w:t xml:space="preserve"> </w:t>
      </w:r>
      <w:r>
        <w:t xml:space="preserve">The Statistician developed a city-specific demand forecast that reduced overstocking by 37% in Berlin's retail channels</w:t>
      </w:r>
    </w:p>
    <w:p>
      <w:pPr>
        <w:numPr>
          <w:ilvl w:val="0"/>
          <w:numId w:val="1001"/>
        </w:numPr>
        <w:pStyle w:val="Compact"/>
      </w:pPr>
      <w:r>
        <w:rPr>
          <w:bCs/>
          <w:b/>
        </w:rPr>
        <w:t xml:space="preserve">Segmentation Analysis:</w:t>
      </w:r>
      <w:r>
        <w:t xml:space="preserve"> </w:t>
      </w:r>
      <w:r>
        <w:t xml:space="preserve">Identified high-value micro-segments within Berlin's diverse demographics (e.g., 25-34-year-old tech professionals represent 42% of premium sales)</w:t>
      </w:r>
    </w:p>
    <w:p>
      <w:pPr>
        <w:numPr>
          <w:ilvl w:val="0"/>
          <w:numId w:val="1001"/>
        </w:numPr>
        <w:pStyle w:val="Compact"/>
      </w:pPr>
      <w:r>
        <w:rPr>
          <w:bCs/>
          <w:b/>
        </w:rPr>
        <w:t xml:space="preserve">A/B Testing Framework:</w:t>
      </w:r>
      <w:r>
        <w:t xml:space="preserve"> </w:t>
      </w:r>
      <w:r>
        <w:t xml:space="preserve">Optimized digital ad spend by testing 17 campaign variants in Berlin, boosting ROI by 58%</w:t>
      </w:r>
    </w:p>
    <w:p>
      <w:pPr>
        <w:pStyle w:val="FirstParagraph"/>
      </w:pPr>
      <w:r>
        <w:t xml:space="preserve">As emphasized in our Sales Report, the Statistician's work isn't merely analytical—it's a revenue-generating function. For instance, when Berlin retail sales unexpectedly dropped during the September cold snap, our Statistician quickly deployed regression analysis to identify weather as a significant factor (r = -0.78), prompting immediate inventory adjustments that recovered 92% of lost sales within two weeks.</w:t>
      </w:r>
    </w:p>
    <w:bookmarkEnd w:id="23"/>
    <w:bookmarkStart w:id="24" w:name="Xf20a77a0b24d8cf8ace1276a1df44012842501a"/>
    <w:p>
      <w:pPr>
        <w:pStyle w:val="Heading2"/>
      </w:pPr>
      <w:r>
        <w:t xml:space="preserve">Challenges Addressed Through Statistical Expertise in Germany Berlin</w:t>
      </w:r>
    </w:p>
    <w:p>
      <w:pPr>
        <w:pStyle w:val="FirstParagraph"/>
      </w:pPr>
      <w:r>
        <w:t xml:space="preserve">Operating in Germany Berlin presents unique challenges where statistical analysis becomes non-negotiable:</w:t>
      </w:r>
    </w:p>
    <w:p>
      <w:pPr>
        <w:numPr>
          <w:ilvl w:val="0"/>
          <w:numId w:val="1002"/>
        </w:numPr>
        <w:pStyle w:val="Compact"/>
      </w:pPr>
      <w:r>
        <w:rPr>
          <w:bCs/>
          <w:b/>
        </w:rPr>
        <w:t xml:space="preserve">Cultural Nuances:</w:t>
      </w:r>
      <w:r>
        <w:t xml:space="preserve"> </w:t>
      </w:r>
      <w:r>
        <w:t xml:space="preserve">A Statistician identified that German consumers value data transparency, leading to a 33% increase in trust metrics after implementing clear explanatory analytics in sales pitches.</w:t>
      </w:r>
    </w:p>
    <w:p>
      <w:pPr>
        <w:numPr>
          <w:ilvl w:val="0"/>
          <w:numId w:val="1002"/>
        </w:numPr>
        <w:pStyle w:val="Compact"/>
      </w:pPr>
      <w:r>
        <w:rPr>
          <w:bCs/>
          <w:b/>
        </w:rPr>
        <w:t xml:space="preserve">Regulatory Compliance:</w:t>
      </w:r>
      <w:r>
        <w:t xml:space="preserve"> </w:t>
      </w:r>
      <w:r>
        <w:t xml:space="preserve">Our Berlin Statistician developed GDPR-compliant data pipelines ensuring 100% audit readiness for sales analytics—critical as Germany enforces some of Europe's strictest data regulations.</w:t>
      </w:r>
    </w:p>
    <w:p>
      <w:pPr>
        <w:numPr>
          <w:ilvl w:val="0"/>
          <w:numId w:val="1002"/>
        </w:numPr>
        <w:pStyle w:val="Compact"/>
      </w:pPr>
      <w:r>
        <w:rPr>
          <w:bCs/>
          <w:b/>
        </w:rPr>
        <w:t xml:space="preserve">Competitive Intelligence:</w:t>
      </w:r>
      <w:r>
        <w:t xml:space="preserve"> </w:t>
      </w:r>
      <w:r>
        <w:t xml:space="preserve">By analyzing public Berlin business registrations and patent filings, the Statistician uncovered emerging competitors before they entered our market, allowing preemptive strategy shifts.</w:t>
      </w:r>
    </w:p>
    <w:bookmarkEnd w:id="24"/>
    <w:bookmarkStart w:id="25" w:name="recommendations-for-sustainable-growth"/>
    <w:p>
      <w:pPr>
        <w:pStyle w:val="Heading2"/>
      </w:pPr>
      <w:r>
        <w:t xml:space="preserve">Recommendations for Sustainable Growth</w:t>
      </w:r>
    </w:p>
    <w:p>
      <w:pPr>
        <w:pStyle w:val="FirstParagraph"/>
      </w:pPr>
      <w:r>
        <w:t xml:space="preserve">Based on this Sales Report and statistical findings, we propose:</w:t>
      </w:r>
    </w:p>
    <w:p>
      <w:pPr>
        <w:numPr>
          <w:ilvl w:val="0"/>
          <w:numId w:val="1003"/>
        </w:numPr>
        <w:pStyle w:val="Compact"/>
      </w:pPr>
      <w:r>
        <w:rPr>
          <w:bCs/>
          <w:b/>
        </w:rPr>
        <w:t xml:space="preserve">Expand Berlin Statistician Team:</w:t>
      </w:r>
      <w:r>
        <w:t xml:space="preserve"> </w:t>
      </w:r>
      <w:r>
        <w:t xml:space="preserve">Hire two additional data scientists with EU market expertise to handle Berlin's 50% annual sales growth rate</w:t>
      </w:r>
    </w:p>
    <w:p>
      <w:pPr>
        <w:numPr>
          <w:ilvl w:val="0"/>
          <w:numId w:val="1003"/>
        </w:numPr>
        <w:pStyle w:val="Compact"/>
      </w:pPr>
      <w:r>
        <w:rPr>
          <w:bCs/>
          <w:b/>
        </w:rPr>
        <w:t xml:space="preserve">Implement AI-Powered Sales Forecasting:</w:t>
      </w:r>
      <w:r>
        <w:t xml:space="preserve"> </w:t>
      </w:r>
      <w:r>
        <w:t xml:space="preserve">Deploy our Statistician-developed model across all German markets, projecting €2.1M in annual revenue uplift</w:t>
      </w:r>
    </w:p>
    <w:p>
      <w:pPr>
        <w:numPr>
          <w:ilvl w:val="0"/>
          <w:numId w:val="1003"/>
        </w:numPr>
        <w:pStyle w:val="Compact"/>
      </w:pPr>
      <w:r>
        <w:rPr>
          <w:bCs/>
          <w:b/>
        </w:rPr>
        <w:t xml:space="preserve">Create Berlin-Specific KPI Dashboard:</w:t>
      </w:r>
      <w:r>
        <w:t xml:space="preserve"> </w:t>
      </w:r>
      <w:r>
        <w:t xml:space="preserve">Customize the existing sales analytics platform for Berlin's unique metrics (e.g., "Startup Engagement Index")</w:t>
      </w:r>
    </w:p>
    <w:p>
      <w:pPr>
        <w:pStyle w:val="FirstParagraph"/>
      </w:pPr>
      <w:r>
        <w:t xml:space="preserve">The cost of these initiatives is justified by our Statistician's demonstrated ROI: Every €1 invested in statistical resources generates €8.70 in incremental sales revenue within Germany Berlin markets.</w:t>
      </w:r>
    </w:p>
    <w:bookmarkEnd w:id="25"/>
    <w:bookmarkStart w:id="26" w:name="X82aec99595799422bde07cbb2d8f08e043f3fa5"/>
    <w:p>
      <w:pPr>
        <w:pStyle w:val="Heading2"/>
      </w:pPr>
      <w:r>
        <w:t xml:space="preserve">Conclusion: The Statistician as Berlin's Strategic Asset</w:t>
      </w:r>
    </w:p>
    <w:p>
      <w:pPr>
        <w:pStyle w:val="FirstParagraph"/>
      </w:pPr>
      <w:r>
        <w:t xml:space="preserve">This Sales Report unequivocally demonstrates that the Statistician role is not merely supportive—it's central to our success in Germany Berlin. As the city evolves into Europe's leading innovation hub, statistical rigor transforms raw sales data into strategic advantage. The Berlin market demands precision: where competitors rely on intuition, we deploy statistical evidence. Our Statistician team has already proven their value through a 22% reduction in sales cycle times and a 31% higher conversion rate compared to non-analytical peers.</w:t>
      </w:r>
    </w:p>
    <w:p>
      <w:pPr>
        <w:pStyle w:val="BodyText"/>
      </w:pPr>
      <w:r>
        <w:t xml:space="preserve">In Germany Berlin's dynamic business environment, continuous investment in statistical expertise isn't optional—it's the engine of growth. We recommend institutionalizing this approach across all German operations, starting with the Berlin office as our flagship model. The data speaks clearly: When a Statistician analyzes sales performance in Germany Berlin, results speak louder than promises.</w:t>
      </w:r>
    </w:p>
    <w:p>
      <w:pPr>
        <w:pStyle w:val="BodyText"/>
      </w:pPr>
      <w:r>
        <w:t xml:space="preserve">Sales Report | Statistical Analysis for Germany Berlin Market | Confidential - Prepared by Analytics Division</w:t>
      </w:r>
    </w:p>
    <w:p>
      <w:pPr>
        <w:pStyle w:val="BodyText"/>
      </w:pPr>
      <w: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Statistical Analysis for Business Growth in Germany Berlin</dc:title>
  <dc:creator/>
  <dc:language>en</dc:language>
  <cp:keywords/>
  <dcterms:created xsi:type="dcterms:W3CDTF">2026-07-19T19:12:49Z</dcterms:created>
  <dcterms:modified xsi:type="dcterms:W3CDTF">2026-07-19T19:12:49Z</dcterms:modified>
</cp:coreProperties>
</file>

<file path=docProps/custom.xml><?xml version="1.0" encoding="utf-8"?>
<Properties xmlns="http://schemas.openxmlformats.org/officeDocument/2006/custom-properties" xmlns:vt="http://schemas.openxmlformats.org/officeDocument/2006/docPropsVTypes"/>
</file>