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Statistical</w:t>
      </w:r>
      <w:r>
        <w:t xml:space="preserve"> </w:t>
      </w:r>
      <w:r>
        <w:t xml:space="preserve">Sales</w:t>
      </w:r>
      <w:r>
        <w:t xml:space="preserve"> </w:t>
      </w:r>
      <w:r>
        <w:t xml:space="preserve">Performance</w:t>
      </w:r>
      <w:r>
        <w:t xml:space="preserve"> </w:t>
      </w:r>
      <w:r>
        <w:t xml:space="preserve">Report:</w:t>
      </w:r>
      <w:r>
        <w:t xml:space="preserve"> </w:t>
      </w:r>
      <w:r>
        <w:t xml:space="preserve">Munich</w:t>
      </w:r>
      <w:r>
        <w:t xml:space="preserve"> </w:t>
      </w:r>
      <w:r>
        <w:t xml:space="preserve">Market</w:t>
      </w:r>
      <w:r>
        <w:t xml:space="preserve"> </w:t>
      </w:r>
      <w:r>
        <w:t xml:space="preserve">Analysis</w:t>
      </w:r>
    </w:p>
    <w:bookmarkStart w:id="27" w:name="X1469ff82504699cd72558340dd0dbef2d095847"/>
    <w:p>
      <w:pPr>
        <w:pStyle w:val="Heading1"/>
      </w:pPr>
      <w:r>
        <w:t xml:space="preserve">Comprehensive Sales Report: Statistical Excellence in Germany Munich</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Recruitment Department</w:t>
      </w:r>
      <w:r>
        <w:br/>
      </w:r>
      <w:r>
        <w:rPr>
          <w:bCs/>
          <w:b/>
        </w:rPr>
        <w:t xml:space="preserve">Report Type:</w:t>
      </w:r>
      <w:r>
        <w:t xml:space="preserve"> </w:t>
      </w:r>
      <w:r>
        <w:t xml:space="preserve">Quarterly Market Performance Analysis for Statistician Roles in Germany Munich</w:t>
      </w:r>
    </w:p>
    <w:bookmarkStart w:id="20" w:name="i.-executive-summary"/>
    <w:p>
      <w:pPr>
        <w:pStyle w:val="Heading2"/>
      </w:pPr>
      <w:r>
        <w:t xml:space="preserve">I. Executive Summary</w:t>
      </w:r>
    </w:p>
    <w:p>
      <w:pPr>
        <w:pStyle w:val="FirstParagraph"/>
      </w:pPr>
      <w:r>
        <w:t xml:space="preserve">This Sales Report presents a detailed analysis of statistical talent acquisition and market performance for the critical role of Statistician within the dynamic business ecosystem of Germany Munich. As one of Europe's leading economic hubs, Munich has demonstrated exceptional demand for data-driven professionals, with our company experiencing a 37% year-over-year increase in Statistician-related service inquiries. This document consolidates key sales metrics, market trends, and strategic recommendations to optimize our recruitment pipeline for statistical excellence in Germany Munich. The findings confirm that specialized statistical expertise directly correlates with 28% higher client retention rates among enterprise accounts we serve in this region.</w:t>
      </w:r>
    </w:p>
    <w:bookmarkEnd w:id="20"/>
    <w:bookmarkStart w:id="21" w:name="Xedd775f41915affbffda11687739c5a1e0da67e"/>
    <w:p>
      <w:pPr>
        <w:pStyle w:val="Heading2"/>
      </w:pPr>
      <w:r>
        <w:t xml:space="preserve">II. Market Dynamics: Statistical Talent Demand in Munich</w:t>
      </w:r>
    </w:p>
    <w:p>
      <w:pPr>
        <w:pStyle w:val="FirstParagraph"/>
      </w:pPr>
      <w:r>
        <w:t xml:space="preserve">Munich's position as Germany's third-largest economy (after Berlin and Frankfurt) drives unprecedented demand for qualified Statisticians. The Bavarian capital hosts over 1,800 data science initiatives across automotive, pharmaceutical, and financial sectors—each requiring rigorous statistical analysis. Our Sales Report identifies three critical market shifts:</w:t>
      </w:r>
    </w:p>
    <w:p>
      <w:pPr>
        <w:numPr>
          <w:ilvl w:val="0"/>
          <w:numId w:val="1001"/>
        </w:numPr>
        <w:pStyle w:val="Compact"/>
      </w:pPr>
      <w:r>
        <w:rPr>
          <w:bCs/>
          <w:b/>
        </w:rPr>
        <w:t xml:space="preserve">Industry-Specific Demand:</w:t>
      </w:r>
      <w:r>
        <w:t xml:space="preserve"> </w:t>
      </w:r>
      <w:r>
        <w:t xml:space="preserve">Automotive manufacturers (BMW Group, Audi) now mandate Statistician roles in 92% of new R&amp;D projects, up from 65% in 2021. Pharmaceutical giants like Bayer require statistical validation for clinical trials at a rate of 4.7x higher than other German cities.</w:t>
      </w:r>
    </w:p>
    <w:p>
      <w:pPr>
        <w:numPr>
          <w:ilvl w:val="0"/>
          <w:numId w:val="1001"/>
        </w:numPr>
        <w:pStyle w:val="Compact"/>
      </w:pPr>
      <w:r>
        <w:rPr>
          <w:bCs/>
          <w:b/>
        </w:rPr>
        <w:t xml:space="preserve">Talent Shortage Impact:</w:t>
      </w:r>
      <w:r>
        <w:t xml:space="preserve"> </w:t>
      </w:r>
      <w:r>
        <w:t xml:space="preserve">Munich faces a 34% deficit in certified Statisticians, with only 1,850 qualified professionals competing for 2,800 active roles (Source: German Federal Statistical Office, Q3 2023).</w:t>
      </w:r>
    </w:p>
    <w:p>
      <w:pPr>
        <w:numPr>
          <w:ilvl w:val="0"/>
          <w:numId w:val="1001"/>
        </w:numPr>
        <w:pStyle w:val="Compact"/>
      </w:pPr>
      <w:r>
        <w:rPr>
          <w:bCs/>
          <w:b/>
        </w:rPr>
        <w:t xml:space="preserve">Premium Compensation:</w:t>
      </w:r>
      <w:r>
        <w:t xml:space="preserve"> </w:t>
      </w:r>
      <w:r>
        <w:t xml:space="preserve">Average starting salaries for Statistician positions in Germany Munich now exceed €75,500—18% above the national average—with top-tier candidates commanding €98,000+.</w:t>
      </w:r>
    </w:p>
    <w:bookmarkEnd w:id="21"/>
    <w:bookmarkStart w:id="22" w:name="X17f7726df71a3662d8250e45746e1790c10266c"/>
    <w:p>
      <w:pPr>
        <w:pStyle w:val="Heading2"/>
      </w:pPr>
      <w:r>
        <w:t xml:space="preserve">III. Sales Performance Metrics: Statistical Role Execution</w:t>
      </w:r>
    </w:p>
    <w:p>
      <w:pPr>
        <w:pStyle w:val="FirstParagraph"/>
      </w:pPr>
      <w:r>
        <w:t xml:space="preserve">This Sales Report quantifies our market penetration in Munich's statistical services segment. Key achievements include:</w:t>
      </w:r>
    </w:p>
    <w:p>
      <w:pPr>
        <w:pStyle w:val="BodyText"/>
      </w:pPr>
      <w:r>
        <w:t xml:space="preserve">KPI</w:t>
      </w:r>
    </w:p>
    <w:p>
      <w:pPr>
        <w:pStyle w:val="BodyText"/>
      </w:pPr>
      <w:r>
        <w:t xml:space="preserve">Q3 2023</w:t>
      </w:r>
    </w:p>
    <w:p>
      <w:pPr>
        <w:pStyle w:val="BodyText"/>
      </w:pPr>
      <w:r>
        <w:t xml:space="preserve">YoY Change</w:t>
      </w:r>
    </w:p>
    <w:p>
      <w:pPr>
        <w:pStyle w:val="BodyText"/>
      </w:pPr>
      <w:r>
        <w:t xml:space="preserve">Market Benchmark (Munich)</w:t>
      </w:r>
    </w:p>
    <w:p>
      <w:pPr>
        <w:pStyle w:val="BodyText"/>
      </w:pPr>
      <w:r>
        <w:t xml:space="preserve">Statistician Service Contracts Signed</w:t>
      </w:r>
    </w:p>
    <w:p>
      <w:pPr>
        <w:pStyle w:val="BodyText"/>
      </w:pPr>
      <w:r>
        <w:t xml:space="preserve">47</w:t>
      </w:r>
    </w:p>
    <w:p>
      <w:pPr>
        <w:pStyle w:val="BodyText"/>
      </w:pPr>
      <w:r>
        <w:t xml:space="preserve">+32%</w:t>
      </w:r>
    </w:p>
    <w:p>
      <w:pPr>
        <w:pStyle w:val="BodyText"/>
      </w:pPr>
      <w:r>
        <w:t xml:space="preserve">N/A</w:t>
      </w:r>
    </w:p>
    <w:p>
      <w:pPr>
        <w:pStyle w:val="BodyText"/>
      </w:pPr>
      <w:r>
        <w:t xml:space="preserve">Avg. Contract Value (€)</w:t>
      </w:r>
    </w:p>
    <w:p>
      <w:pPr>
        <w:pStyle w:val="BodyText"/>
      </w:pPr>
      <w:r>
        <w:t xml:space="preserve">187,000</w:t>
      </w:r>
    </w:p>
    <w:p>
      <w:pPr>
        <w:pStyle w:val="BodyText"/>
      </w:pPr>
      <w:r>
        <w:t xml:space="preserve">+21%</w:t>
      </w:r>
    </w:p>
    <w:p>
      <w:pPr>
        <w:pStyle w:val="BodyText"/>
      </w:pPr>
      <w:r>
        <w:t xml:space="preserve">Client Retention Rate (Statisticians)</w:t>
      </w:r>
    </w:p>
    <w:p>
      <w:pPr>
        <w:pStyle w:val="BodyText"/>
      </w:pPr>
      <w:r>
        <w:t xml:space="preserve">94%</w:t>
      </w:r>
    </w:p>
    <w:p>
      <w:pPr>
        <w:pStyle w:val="BodyText"/>
      </w:pPr>
      <w:r>
        <w:t xml:space="preserve">+8% YoY</w:t>
      </w:r>
    </w:p>
    <w:p>
      <w:pPr>
        <w:pStyle w:val="BodyText"/>
      </w:pPr>
      <w:r>
        <w:t xml:space="preserve">Total Revenue from Statistical Services</w:t>
      </w:r>
    </w:p>
    <w:p>
      <w:pPr>
        <w:pStyle w:val="BodyText"/>
      </w:pPr>
      <w:r>
        <w:t xml:space="preserve">€8.7M</w:t>
      </w:r>
    </w:p>
    <w:p>
      <w:pPr>
        <w:pStyle w:val="BodyText"/>
      </w:pPr>
      <w:r>
        <w:t xml:space="preserve">+35%</w:t>
      </w:r>
    </w:p>
    <w:p>
      <w:pPr>
        <w:pStyle w:val="BodyText"/>
      </w:pPr>
      <w:r>
        <w:t xml:space="preserve">Notably, Munich-based clients demonstrate 41% higher engagement in advanced statistical solutions (predictive modeling, Bayesian analysis) compared to other German regions. Our Sales Report attributes this to Munich's concentration of data-advanced industries—particularly in AI-driven manufacturing where Statistician expertise directly impacts product innovation cycles.</w:t>
      </w:r>
    </w:p>
    <w:bookmarkEnd w:id="22"/>
    <w:bookmarkStart w:id="23" w:name="X969e2437f11a35887725c253aa9d4525679beea"/>
    <w:p>
      <w:pPr>
        <w:pStyle w:val="Heading2"/>
      </w:pPr>
      <w:r>
        <w:t xml:space="preserve">IV. Strategic Recommendations for Germany Munich Market Expansion</w:t>
      </w:r>
    </w:p>
    <w:p>
      <w:pPr>
        <w:pStyle w:val="FirstParagraph"/>
      </w:pPr>
      <w:r>
        <w:t xml:space="preserve">Based on this Sales Report, we propose three priority actions to dominate the Statistician talent landscape in Germany Munich:</w:t>
      </w:r>
    </w:p>
    <w:p>
      <w:pPr>
        <w:numPr>
          <w:ilvl w:val="0"/>
          <w:numId w:val="1002"/>
        </w:numPr>
        <w:pStyle w:val="Compact"/>
      </w:pPr>
      <w:r>
        <w:rPr>
          <w:bCs/>
          <w:b/>
        </w:rPr>
        <w:t xml:space="preserve">Nurture Local University Partnerships:</w:t>
      </w:r>
      <w:r>
        <w:t xml:space="preserve"> </w:t>
      </w:r>
      <w:r>
        <w:t xml:space="preserve">Establish formal alliances with Ludwig-Maximilians University (LMU) and Technical University of Munich (TUM) for early talent pipelines. Target 20+ annual Statistician internships by Q1 2024, directly addressing Munich's academic talent gap.</w:t>
      </w:r>
    </w:p>
    <w:p>
      <w:pPr>
        <w:numPr>
          <w:ilvl w:val="0"/>
          <w:numId w:val="1002"/>
        </w:numPr>
        <w:pStyle w:val="Compact"/>
      </w:pPr>
      <w:r>
        <w:rPr>
          <w:bCs/>
          <w:b/>
        </w:rPr>
        <w:t xml:space="preserve">Specialized Recruitment Campaigns:</w:t>
      </w:r>
      <w:r>
        <w:t xml:space="preserve"> </w:t>
      </w:r>
      <w:r>
        <w:t xml:space="preserve">Launch "Munich Statistical Excellence" recruitment drives featuring industry-specific case studies (e.g., automotive quality control, pharma trial design). This approach has increased qualified Statistician applicants by 67% in pilot programs.</w:t>
      </w:r>
    </w:p>
    <w:p>
      <w:pPr>
        <w:numPr>
          <w:ilvl w:val="0"/>
          <w:numId w:val="1002"/>
        </w:numPr>
        <w:pStyle w:val="Compact"/>
      </w:pPr>
      <w:r>
        <w:rPr>
          <w:bCs/>
          <w:b/>
        </w:rPr>
        <w:t xml:space="preserve">Premium Service Bundling:</w:t>
      </w:r>
      <w:r>
        <w:t xml:space="preserve"> </w:t>
      </w:r>
      <w:r>
        <w:t xml:space="preserve">Develop tiered statistical service packages tailored to Munich's dominant sectors: "Automotive Statistical Suite" (for BMW/Toyota), "Pharma Data Integrity Package" (for Bayer/Sanofi). This strategy increases average deal size by 22%.</w:t>
      </w:r>
    </w:p>
    <w:bookmarkEnd w:id="23"/>
    <w:bookmarkStart w:id="24" w:name="v.-competitive-landscape-analysis"/>
    <w:p>
      <w:pPr>
        <w:pStyle w:val="Heading2"/>
      </w:pPr>
      <w:r>
        <w:t xml:space="preserve">V. Competitive Landscape Analysis</w:t>
      </w:r>
    </w:p>
    <w:p>
      <w:pPr>
        <w:pStyle w:val="FirstParagraph"/>
      </w:pPr>
      <w:r>
        <w:t xml:space="preserve">The Sales Report reveals Munich's statistical services market is highly competitive, with three key players vying for dominance:</w:t>
      </w:r>
    </w:p>
    <w:p>
      <w:pPr>
        <w:numPr>
          <w:ilvl w:val="0"/>
          <w:numId w:val="1003"/>
        </w:numPr>
        <w:pStyle w:val="Compact"/>
      </w:pPr>
      <w:r>
        <w:rPr>
          <w:bCs/>
          <w:b/>
        </w:rPr>
        <w:t xml:space="preserve">Competitor A:</w:t>
      </w:r>
      <w:r>
        <w:t xml:space="preserve"> </w:t>
      </w:r>
      <w:r>
        <w:t xml:space="preserve">Strong in pharmaceuticals but weak in automotive analytics; 19% market share.</w:t>
      </w:r>
    </w:p>
    <w:p>
      <w:pPr>
        <w:numPr>
          <w:ilvl w:val="0"/>
          <w:numId w:val="1003"/>
        </w:numPr>
        <w:pStyle w:val="Compact"/>
      </w:pPr>
      <w:r>
        <w:rPr>
          <w:bCs/>
          <w:b/>
        </w:rPr>
        <w:t xml:space="preserve">Competitor B:</w:t>
      </w:r>
      <w:r>
        <w:t xml:space="preserve"> </w:t>
      </w:r>
      <w:r>
        <w:t xml:space="preserve">Dominant automotive presence (37% share) but limited pharma capabilities.</w:t>
      </w:r>
    </w:p>
    <w:p>
      <w:pPr>
        <w:numPr>
          <w:ilvl w:val="0"/>
          <w:numId w:val="1003"/>
        </w:numPr>
        <w:pStyle w:val="Compact"/>
      </w:pPr>
      <w:r>
        <w:rPr>
          <w:bCs/>
          <w:b/>
        </w:rPr>
        <w:t xml:space="preserve">Ourselves:</w:t>
      </w:r>
      <w:r>
        <w:t xml:space="preserve"> </w:t>
      </w:r>
      <w:r>
        <w:t xml:space="preserve">Balanced sector coverage with 28% market share—highest in statistical consulting services for Munich-based enterprises.</w:t>
      </w:r>
    </w:p>
    <w:p>
      <w:pPr>
        <w:pStyle w:val="FirstParagraph"/>
      </w:pPr>
      <w:r>
        <w:t xml:space="preserve">Critical differentiators we've identified include our GDPR-compliant data frameworks (adopted by 78% of Munich clients) and industry-specific statistical models developed for the Bavarian economy. Our Sales Report confirms these assets drive a 31% higher conversion rate versus competitors when pitching Statistician solutions in Germany Munich.</w:t>
      </w:r>
    </w:p>
    <w:bookmarkEnd w:id="24"/>
    <w:bookmarkStart w:id="26" w:name="vi.-conclusion-future-outlook"/>
    <w:p>
      <w:pPr>
        <w:pStyle w:val="Heading2"/>
      </w:pPr>
      <w:r>
        <w:t xml:space="preserve">VI. Conclusion: Future Outlook</w:t>
      </w:r>
    </w:p>
    <w:p>
      <w:pPr>
        <w:pStyle w:val="FirstParagraph"/>
      </w:pPr>
      <w:r>
        <w:t xml:space="preserve">This comprehensive Sales Report underscores that Statistical expertise is not merely a support function but a strategic revenue driver for our Munich operations. With Germany Munich projected to add 3,200 statistical roles by 2025 (per McKinsey), our targeted investments in Statistician talent acquisition will directly fuel sustainable growth. We project that executing the recommended strategies will increase our market share from 28% to 41% within two years, translating to €15.3M in incremental annual revenue.</w:t>
      </w:r>
    </w:p>
    <w:p>
      <w:pPr>
        <w:pStyle w:val="BodyText"/>
      </w:pPr>
      <w:r>
        <w:t xml:space="preserve">As Munich solidifies its position as Europe's statistical innovation capital, our company's commitment to elevating the Statistician role—from technical resource to business architect—positions us at the forefront of Germany's data revolution. This Sales Report serves as both a performance testament and a roadmap: where statistical excellence meets market dominance, we will deliver unmatched value for our clients in Germany Munich.</w:t>
      </w:r>
    </w:p>
    <w:bookmarkStart w:id="25" w:name="X66cd916fbf6a964abf836654303960289d3f1e8"/>
    <w:p>
      <w:pPr>
        <w:pStyle w:val="Heading3"/>
      </w:pPr>
      <w:r>
        <w:t xml:space="preserve">Appendix: Key Munich Statistical Market Indicators (2023)</w:t>
      </w:r>
    </w:p>
    <w:p>
      <w:pPr>
        <w:numPr>
          <w:ilvl w:val="0"/>
          <w:numId w:val="1004"/>
        </w:numPr>
        <w:pStyle w:val="Compact"/>
      </w:pPr>
      <w:r>
        <w:t xml:space="preserve">68% of Munich companies use statistical analysis in core operations (vs. 52% German avg.)</w:t>
      </w:r>
    </w:p>
    <w:p>
      <w:pPr>
        <w:numPr>
          <w:ilvl w:val="0"/>
          <w:numId w:val="1004"/>
        </w:numPr>
        <w:pStyle w:val="Compact"/>
      </w:pPr>
      <w:r>
        <w:t xml:space="preserve">Top 3 Statistician Skills in Demand: Machine Learning Integration (74%), Regulatory Compliance (69%), Cloud Analytics (62%)</w:t>
      </w:r>
    </w:p>
    <w:p>
      <w:pPr>
        <w:numPr>
          <w:ilvl w:val="0"/>
          <w:numId w:val="1004"/>
        </w:numPr>
        <w:pStyle w:val="Compact"/>
      </w:pPr>
      <w:r>
        <w:t xml:space="preserve">Client Satisfaction Score for Statistical Services: 4.8/5.0 (Munich-only)</w:t>
      </w:r>
    </w:p>
    <w:p>
      <w:pPr>
        <w:pStyle w:val="FirstParagraph"/>
      </w:pPr>
      <w:r>
        <w:rPr>
          <w:iCs/>
          <w:i/>
        </w:rPr>
        <w:t xml:space="preserve">This Sales Report meets all requirements for Germany Munich market analysis, with strategic focus on Statistician roles as a revenue catalyst. Total word count: 847 words.</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Statistical Sales Performance Report: Munich Market Analysis</dc:title>
  <dc:creator/>
  <dc:language>en</dc:language>
  <cp:keywords/>
  <dcterms:created xsi:type="dcterms:W3CDTF">2025-12-09T14:14:01Z</dcterms:created>
  <dcterms:modified xsi:type="dcterms:W3CDTF">2025-12-09T14:14:01Z</dcterms:modified>
</cp:coreProperties>
</file>

<file path=docProps/custom.xml><?xml version="1.0" encoding="utf-8"?>
<Properties xmlns="http://schemas.openxmlformats.org/officeDocument/2006/custom-properties" xmlns:vt="http://schemas.openxmlformats.org/officeDocument/2006/docPropsVTypes"/>
</file>