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Statistician</w:t>
      </w:r>
      <w:r>
        <w:t xml:space="preserve"> </w:t>
      </w:r>
      <w:r>
        <w:t xml:space="preserve">Impact</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Market</w:t>
      </w:r>
    </w:p>
    <w:bookmarkStart w:id="28" w:name="X0b029a8355b975e0c75635e34df23b8a7863ffe"/>
    <w:p>
      <w:pPr>
        <w:pStyle w:val="Heading1"/>
      </w:pPr>
      <w:r>
        <w:t xml:space="preserve">Annual Sales Report: Statistician-Driven Growth in Israel Tel Aviv Market (2023)</w:t>
      </w:r>
    </w:p>
    <w:p>
      <w:pPr>
        <w:pStyle w:val="FirstParagraph"/>
      </w:pPr>
      <w:r>
        <w:rPr>
          <w:bCs/>
          <w:b/>
        </w:rPr>
        <w:t xml:space="preserve">Prepared for Executive Leadership | Date: October 26, 2023 | Prepared by: Data &amp; Strategy Division</w:t>
      </w:r>
    </w:p>
    <w:bookmarkStart w:id="20" w:name="executive-summary"/>
    <w:p>
      <w:pPr>
        <w:pStyle w:val="Heading2"/>
      </w:pPr>
      <w:r>
        <w:t xml:space="preserve">Executive Summary</w:t>
      </w:r>
    </w:p>
    <w:p>
      <w:pPr>
        <w:pStyle w:val="FirstParagraph"/>
      </w:pPr>
      <w:r>
        <w:t xml:space="preserve">This Sales Report details the transformative impact of our dedicated Statistician team within the Israel Tel Aviv market. Through advanced data analytics and predictive modeling, our Statistician professionals have directly influenced a 34% year-over-year revenue growth for our firm in this critical regional hub. The report underscores how strategic statistical insights have enabled us to outperform competitors, optimize sales channels, and capture emerging opportunities unique to the Tel Aviv ecosystem. As Israel’s economic and technological capital, Tel Aviv demands precision-driven decision-making—exactly where our Statistician expertise delivers measurable competitive advantage.</w:t>
      </w:r>
    </w:p>
    <w:bookmarkEnd w:id="20"/>
    <w:bookmarkStart w:id="21" w:name="market-context-israel-tel-aviv-dynamics"/>
    <w:p>
      <w:pPr>
        <w:pStyle w:val="Heading2"/>
      </w:pPr>
      <w:r>
        <w:t xml:space="preserve">Market Context: Israel Tel Aviv Dynamics</w:t>
      </w:r>
    </w:p>
    <w:p>
      <w:pPr>
        <w:pStyle w:val="FirstParagraph"/>
      </w:pPr>
      <w:r>
        <w:t xml:space="preserve">Israel Tel Aviv represents a high-velocity market characterized by rapid innovation, dense startup activity (Silicon Wadi), and culturally nuanced consumer behavior. Seasonal fluctuations—such as post-Hanukkah sales spikes or summer tourism-driven demand—require agile forecasting. Traditional sales approaches failed to capture these dynamics until our Statistician team integrated local datasets with real-time market intelligence. In 2023, we leveraged Tel Aviv’s unique economic profile: 87% of our B2B clients are headquartered in the city, and 63% of high-value leads originate from tech sectors (AI, fintech, cybersecurity), demanding data-centric sales strategies.</w:t>
      </w:r>
    </w:p>
    <w:bookmarkEnd w:id="21"/>
    <w:bookmarkStart w:id="22" w:name="statistician-integration-the-core-engine"/>
    <w:p>
      <w:pPr>
        <w:pStyle w:val="Heading2"/>
      </w:pPr>
      <w:r>
        <w:t xml:space="preserve">Statistician Integration: The Core Engine</w:t>
      </w:r>
    </w:p>
    <w:p>
      <w:pPr>
        <w:pStyle w:val="FirstParagraph"/>
      </w:pPr>
      <w:r>
        <w:t xml:space="preserve">The Sales Report emphasizes that our Statistician team is not a support function but the strategic nucleus of our Tel Aviv operations. Key contributions include:</w:t>
      </w:r>
    </w:p>
    <w:p>
      <w:pPr>
        <w:numPr>
          <w:ilvl w:val="0"/>
          <w:numId w:val="1001"/>
        </w:numPr>
        <w:pStyle w:val="Compact"/>
      </w:pPr>
      <w:r>
        <w:rPr>
          <w:bCs/>
          <w:b/>
        </w:rPr>
        <w:t xml:space="preserve">Predictive Lead Scoring:</w:t>
      </w:r>
      <w:r>
        <w:t xml:space="preserve"> </w:t>
      </w:r>
      <w:r>
        <w:t xml:space="preserve">A custom algorithm developed by our Statistician identified 217 high-conversion leads in Q3, prioritizing Tel Aviv-based firms with 42% higher close rates than manual methods.</w:t>
      </w:r>
    </w:p>
    <w:p>
      <w:pPr>
        <w:numPr>
          <w:ilvl w:val="0"/>
          <w:numId w:val="1001"/>
        </w:numPr>
        <w:pStyle w:val="Compact"/>
      </w:pPr>
      <w:r>
        <w:rPr>
          <w:bCs/>
          <w:b/>
        </w:rPr>
        <w:t xml:space="preserve">Dynamic Pricing Optimization:</w:t>
      </w:r>
      <w:r>
        <w:t xml:space="preserve"> </w:t>
      </w:r>
      <w:r>
        <w:t xml:space="preserve">Analyzing seasonal demand patterns (e.g., reduced sales activity during Passover), our Statistician adjusted pricing tiers, increasing average deal size by 18% in Q4.</w:t>
      </w:r>
    </w:p>
    <w:p>
      <w:pPr>
        <w:numPr>
          <w:ilvl w:val="0"/>
          <w:numId w:val="1001"/>
        </w:numPr>
        <w:pStyle w:val="Compact"/>
      </w:pPr>
      <w:r>
        <w:rPr>
          <w:bCs/>
          <w:b/>
        </w:rPr>
        <w:t xml:space="preserve">Risk Mitigation:</w:t>
      </w:r>
      <w:r>
        <w:t xml:space="preserve"> </w:t>
      </w:r>
      <w:r>
        <w:t xml:space="preserve">By modeling geopolitical and economic volatility (e.g., regional supply chain shifts), the Statistician team preempted a 12% revenue drop in Q2, preserving $3.7M in contracted deals.</w:t>
      </w:r>
    </w:p>
    <w:bookmarkEnd w:id="22"/>
    <w:bookmarkStart w:id="23" w:name="Xf0e22469bfea66aa2817fad5e254c1ca73ce0b8"/>
    <w:p>
      <w:pPr>
        <w:pStyle w:val="Heading2"/>
      </w:pPr>
      <w:r>
        <w:t xml:space="preserve">Quantitative Results: Sales Report Evidence</w:t>
      </w:r>
    </w:p>
    <w:p>
      <w:pPr>
        <w:pStyle w:val="FirstParagraph"/>
      </w:pPr>
      <w:r>
        <w:t xml:space="preserve">The following table synthesizes how Statistician-driven actions directly impacted sales metrics across Israel Tel Aviv:</w:t>
      </w:r>
    </w:p>
    <w:p>
      <w:pPr>
        <w:pStyle w:val="BodyText"/>
      </w:pPr>
      <w:r>
        <w:t xml:space="preserve">Initiative</w:t>
      </w:r>
    </w:p>
    <w:p>
      <w:pPr>
        <w:pStyle w:val="BodyText"/>
      </w:pPr>
      <w:r>
        <w:t xml:space="preserve">Statistician Action</w:t>
      </w:r>
    </w:p>
    <w:p>
      <w:pPr>
        <w:pStyle w:val="BodyText"/>
      </w:pPr>
      <w:r>
        <w:t xml:space="preserve">Sales Impact (Q3-Q4 2023)</w:t>
      </w:r>
    </w:p>
    <w:p>
      <w:pPr>
        <w:pStyle w:val="BodyText"/>
      </w:pPr>
      <w:r>
        <w:t xml:space="preserve">Customer Segmentation Model</w:t>
      </w:r>
    </w:p>
    <w:p>
      <w:pPr>
        <w:pStyle w:val="BodyText"/>
      </w:pPr>
      <w:r>
        <w:t xml:space="preserve">Clustering Tel Aviv businesses by growth trajectory &amp; industry maturity</w:t>
      </w:r>
    </w:p>
    <w:p>
      <w:pPr>
        <w:pStyle w:val="BodyText"/>
      </w:pPr>
      <w:r>
        <w:t xml:space="preserve">+29% upsell revenue in fintech segment</w:t>
      </w:r>
    </w:p>
    <w:p>
      <w:pPr>
        <w:pStyle w:val="BodyText"/>
      </w:pPr>
      <w:r>
        <w:t xml:space="preserve">Churn Prediction System</w:t>
      </w:r>
    </w:p>
    <w:p>
      <w:pPr>
        <w:pStyle w:val="BodyText"/>
      </w:pPr>
      <w:r>
        <w:t xml:space="preserve">Identifying at-risk clients using engagement metrics &amp; market trends</w:t>
      </w:r>
    </w:p>
    <w:p>
      <w:pPr>
        <w:pStyle w:val="BodyText"/>
      </w:pPr>
      <w:r>
        <w:t xml:space="preserve">Reduced churn by 31% vs. industry avg. (19%)</w:t>
      </w:r>
    </w:p>
    <w:p>
      <w:pPr>
        <w:pStyle w:val="BodyText"/>
      </w:pPr>
      <w:r>
        <w:t xml:space="preserve">Ad Spend Optimization</w:t>
      </w:r>
    </w:p>
    <w:bookmarkEnd w:id="23"/>
    <w:bookmarkStart w:id="24" w:name="tel-aviv-specific-strategic-insights"/>
    <w:p>
      <w:pPr>
        <w:pStyle w:val="Heading2"/>
      </w:pPr>
      <w:r>
        <w:t xml:space="preserve">Tel Aviv-Specific Strategic Insights</w:t>
      </w:r>
    </w:p>
    <w:p>
      <w:pPr>
        <w:pStyle w:val="FirstParagraph"/>
      </w:pPr>
      <w:r>
        <w:t xml:space="preserve">Our Statistician team’s success in Israel Tel Aviv stems from hyper-localized analysis. Unlike generic global models, they incorporated:</w:t>
      </w:r>
    </w:p>
    <w:p>
      <w:pPr>
        <w:numPr>
          <w:ilvl w:val="0"/>
          <w:numId w:val="1002"/>
        </w:numPr>
        <w:pStyle w:val="Compact"/>
      </w:pPr>
      <w:r>
        <w:rPr>
          <w:bCs/>
          <w:b/>
        </w:rPr>
        <w:t xml:space="preserve">Cultural Nuances:</w:t>
      </w:r>
      <w:r>
        <w:t xml:space="preserve"> </w:t>
      </w:r>
      <w:r>
        <w:t xml:space="preserve">Adjusting sales timelines for Israeli business holidays (e.g., Yom Kippur, Shavuot) to align with client availability.</w:t>
      </w:r>
    </w:p>
    <w:p>
      <w:pPr>
        <w:numPr>
          <w:ilvl w:val="0"/>
          <w:numId w:val="1002"/>
        </w:numPr>
        <w:pStyle w:val="Compact"/>
      </w:pPr>
      <w:r>
        <w:rPr>
          <w:bCs/>
          <w:b/>
        </w:rPr>
        <w:t xml:space="preserve">Competitive Intelligence:</w:t>
      </w:r>
      <w:r>
        <w:t xml:space="preserve"> </w:t>
      </w:r>
      <w:r>
        <w:t xml:space="preserve">Tracking competitor pricing in Tel Aviv’s crowded SaaS market using web-scraped data from local tech hubs like the Weizmann Institute campus.</w:t>
      </w:r>
    </w:p>
    <w:p>
      <w:pPr>
        <w:numPr>
          <w:ilvl w:val="0"/>
          <w:numId w:val="1002"/>
        </w:numPr>
        <w:pStyle w:val="Compact"/>
      </w:pPr>
      <w:r>
        <w:rPr>
          <w:bCs/>
          <w:b/>
        </w:rPr>
        <w:t xml:space="preserve">Talent-Driven Demand:</w:t>
      </w:r>
      <w:r>
        <w:t xml:space="preserve"> </w:t>
      </w:r>
      <w:r>
        <w:t xml:space="preserve">Correlating Tel Aviv’s high concentration of data scientists (42% of Israel’s total) with rising demand for AI-driven sales tools.</w:t>
      </w:r>
    </w:p>
    <w:bookmarkEnd w:id="24"/>
    <w:bookmarkStart w:id="25" w:name="Xbdecba71e5f30ce01113dfc53552f414c694a0c"/>
    <w:p>
      <w:pPr>
        <w:pStyle w:val="Heading2"/>
      </w:pPr>
      <w:r>
        <w:t xml:space="preserve">Challenges and Statistician-Led Solutions</w:t>
      </w:r>
    </w:p>
    <w:p>
      <w:pPr>
        <w:pStyle w:val="FirstParagraph"/>
      </w:pPr>
      <w:r>
        <w:t xml:space="preserve">In Q1 2023, a 15% dip in Tel Aviv sales was traced to misaligned regional messaging. The Statistician team conducted an A/B test across 300+ leads, revealing that Hebrew-language case studies drove 68% higher engagement than English content. This insight immediately redirected our sales playbook—resulting in a full recovery by Q2. This exemplifies how our Statistician expertise resolves market-specific bottlenecks that generic sales teams cannot.</w:t>
      </w:r>
    </w:p>
    <w:bookmarkEnd w:id="25"/>
    <w:bookmarkStart w:id="26" w:name="X2f50b06a859d3b8085394270a1a2c07a6c3c37e"/>
    <w:p>
      <w:pPr>
        <w:pStyle w:val="Heading2"/>
      </w:pPr>
      <w:r>
        <w:t xml:space="preserve">Future Outlook: Scaling Statistician Impact</w:t>
      </w:r>
    </w:p>
    <w:p>
      <w:pPr>
        <w:pStyle w:val="FirstParagraph"/>
      </w:pPr>
      <w:r>
        <w:t xml:space="preserve">This Sales Report confirms that embedding a Statistician at every sales leadership level is non-negotiable for success in Israel Tel Aviv. We propose:</w:t>
      </w:r>
    </w:p>
    <w:p>
      <w:pPr>
        <w:numPr>
          <w:ilvl w:val="0"/>
          <w:numId w:val="1003"/>
        </w:numPr>
        <w:pStyle w:val="Compact"/>
      </w:pPr>
      <w:r>
        <w:rPr>
          <w:bCs/>
          <w:b/>
        </w:rPr>
        <w:t xml:space="preserve">Expanding the Tel Aviv Statistician Unit:</w:t>
      </w:r>
      <w:r>
        <w:t xml:space="preserve"> </w:t>
      </w:r>
      <w:r>
        <w:t xml:space="preserve">Hiring 3 additional data scientists to handle projected 50% market growth (2024).</w:t>
      </w:r>
    </w:p>
    <w:p>
      <w:pPr>
        <w:numPr>
          <w:ilvl w:val="0"/>
          <w:numId w:val="1003"/>
        </w:numPr>
        <w:pStyle w:val="Compact"/>
      </w:pPr>
      <w:r>
        <w:rPr>
          <w:bCs/>
          <w:b/>
        </w:rPr>
        <w:t xml:space="preserve">AI-Powered Sales Assistant:</w:t>
      </w:r>
      <w:r>
        <w:t xml:space="preserve"> </w:t>
      </w:r>
      <w:r>
        <w:t xml:space="preserve">Integrating our Statistician-developed models into Salesforce for real-time field recommendations.</w:t>
      </w:r>
    </w:p>
    <w:p>
      <w:pPr>
        <w:numPr>
          <w:ilvl w:val="0"/>
          <w:numId w:val="1003"/>
        </w:numPr>
        <w:pStyle w:val="Compact"/>
      </w:pPr>
      <w:r>
        <w:rPr>
          <w:bCs/>
          <w:b/>
        </w:rPr>
        <w:t xml:space="preserve">Tel Aviv Market Index:</w:t>
      </w:r>
      <w:r>
        <w:t xml:space="preserve"> </w:t>
      </w:r>
      <w:r>
        <w:t xml:space="preserve">Launching a proprietary dashboard tracking 12 key indicators (e.g., startup funding rates, local GDP shifts) to proactively inform sales strategy.</w:t>
      </w:r>
    </w:p>
    <w:bookmarkEnd w:id="26"/>
    <w:bookmarkStart w:id="27" w:name="conclusion"/>
    <w:p>
      <w:pPr>
        <w:pStyle w:val="Heading2"/>
      </w:pPr>
      <w:r>
        <w:t xml:space="preserve">Conclusion</w:t>
      </w:r>
    </w:p>
    <w:p>
      <w:pPr>
        <w:pStyle w:val="FirstParagraph"/>
      </w:pPr>
      <w:r>
        <w:t xml:space="preserve">The data is unequivocal: In Israel Tel Aviv, where market velocity and complexity are unmatched, our Statistician professionals have become the cornerstone of revenue growth. This Sales Report demonstrates that statistical rigor directly translates to market dominance—driving 34% revenue growth while reducing sales cycle times by 27%. As we expand into Israel’s broader economic landscape, the Statistician team will remain central to unlocking Tel Aviv’s full potential. The future of sales in this dynamic city isn’t just about closing deals; it’s about predicting them through data. Our Statistician-driven methodology doesn’t just report results—it creates them.</w:t>
      </w:r>
    </w:p>
    <w:p>
      <w:pPr>
        <w:pStyle w:val="BodyText"/>
      </w:pPr>
      <w:r>
        <w:rPr>
          <w:bCs/>
          <w:b/>
        </w:rPr>
        <w:t xml:space="preserve">Appendix: Key Metrics for Israel Tel Aviv (2023)</w:t>
      </w:r>
    </w:p>
    <w:p>
      <w:pPr>
        <w:numPr>
          <w:ilvl w:val="0"/>
          <w:numId w:val="1004"/>
        </w:numPr>
        <w:pStyle w:val="Compact"/>
      </w:pPr>
      <w:r>
        <w:t xml:space="preserve">Total Revenue in Tel Aviv: $18.7M (+34% YoY)</w:t>
      </w:r>
    </w:p>
    <w:p>
      <w:pPr>
        <w:numPr>
          <w:ilvl w:val="0"/>
          <w:numId w:val="1004"/>
        </w:numPr>
        <w:pStyle w:val="Compact"/>
      </w:pPr>
      <w:r>
        <w:t xml:space="preserve">Lead Conversion Rate: 39% (vs. industry avg. 26%)</w:t>
      </w:r>
    </w:p>
    <w:p>
      <w:pPr>
        <w:numPr>
          <w:ilvl w:val="0"/>
          <w:numId w:val="1004"/>
        </w:numPr>
        <w:pStyle w:val="Compact"/>
      </w:pPr>
      <w:r>
        <w:t xml:space="preserve">Customer Acquisition Cost (CAC): Reduced by 22%</w:t>
      </w:r>
    </w:p>
    <w:p>
      <w:pPr>
        <w:numPr>
          <w:ilvl w:val="0"/>
          <w:numId w:val="1004"/>
        </w:numPr>
        <w:pStyle w:val="Compact"/>
      </w:pPr>
      <w:r>
        <w:t xml:space="preserve">Market Share in Tel Aviv Tech Sector: Grew from 18% to 31%</w:t>
      </w:r>
    </w:p>
    <w:p>
      <w:pPr>
        <w:pStyle w:val="FirstParagraph"/>
      </w:pPr>
      <w:r>
        <w:rPr>
          <w:iCs/>
          <w:i/>
        </w:rPr>
        <w:t xml:space="preserve">This Sales Report is confidential. Unauthorized distribution prohibited.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Statistician Impact in Israel Tel Aviv Market</dc:title>
  <dc:creator/>
  <dc:language>en</dc:language>
  <cp:keywords/>
  <dcterms:created xsi:type="dcterms:W3CDTF">2025-12-10T09:50:45Z</dcterms:created>
  <dcterms:modified xsi:type="dcterms:W3CDTF">2025-12-10T09:50:45Z</dcterms:modified>
</cp:coreProperties>
</file>

<file path=docProps/custom.xml><?xml version="1.0" encoding="utf-8"?>
<Properties xmlns="http://schemas.openxmlformats.org/officeDocument/2006/custom-properties" xmlns:vt="http://schemas.openxmlformats.org/officeDocument/2006/docPropsVTypes"/>
</file>