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Rome</w:t>
      </w:r>
      <w:r>
        <w:t xml:space="preserve"> </w:t>
      </w:r>
      <w:r>
        <w:t xml:space="preserve">Analytics</w:t>
      </w:r>
      <w:r>
        <w:t xml:space="preserve"> </w:t>
      </w:r>
      <w:r>
        <w:t xml:space="preserve">Solutions:</w:t>
      </w:r>
      <w:r>
        <w:t xml:space="preserve"> </w:t>
      </w:r>
      <w:r>
        <w:t xml:space="preserve">Q3</w:t>
      </w:r>
      <w:r>
        <w:t xml:space="preserve"> </w:t>
      </w:r>
      <w:r>
        <w:t xml:space="preserve">2023</w:t>
      </w:r>
      <w:r>
        <w:t xml:space="preserve"> </w:t>
      </w:r>
      <w:r>
        <w:t xml:space="preserve">Sales</w:t>
      </w:r>
      <w:r>
        <w:t xml:space="preserve"> </w:t>
      </w:r>
      <w:r>
        <w:t xml:space="preserve">Report</w:t>
      </w:r>
    </w:p>
    <w:bookmarkStart w:id="28" w:name="Xde6aa759595963cd43f3f67c555b04e2bf030d0"/>
    <w:p>
      <w:pPr>
        <w:pStyle w:val="Heading1"/>
      </w:pPr>
      <w:r>
        <w:t xml:space="preserve">Rome Analytics Solutions Sales Report: Q3 2023 Performance in Italy Rome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Rome Analytics Solutions</w:t>
      </w:r>
      <w:r>
        <w:br/>
      </w:r>
      <w:r>
        <w:rPr>
          <w:bCs/>
          <w:b/>
        </w:rPr>
        <w:t xml:space="preserve">Prepared By:</w:t>
      </w:r>
      <w:r>
        <w:t xml:space="preserve"> </w:t>
      </w:r>
      <w:r>
        <w:t xml:space="preserve">Sales &amp; Strategy Department</w:t>
      </w:r>
    </w:p>
    <w:bookmarkStart w:id="20" w:name="i.-executive-summary"/>
    <w:p>
      <w:pPr>
        <w:pStyle w:val="Heading2"/>
      </w:pPr>
      <w:r>
        <w:t xml:space="preserve">I. Executive Summary</w:t>
      </w:r>
    </w:p>
    <w:p>
      <w:pPr>
        <w:pStyle w:val="FirstParagraph"/>
      </w:pPr>
      <w:r>
        <w:t xml:space="preserve">The Q3 2023 Sales Report for Rome Analytics Solutions demonstrates exceptional growth in statistical services across Italy Rome, marking a 18.7% year-over-year increase in revenue. This momentum is driven by heightened demand for data-driven decision-making among public institutions and private enterprises operating within the Rome metropolitan area. Our core offering—specialized</w:t>
      </w:r>
      <w:r>
        <w:t xml:space="preserve"> </w:t>
      </w:r>
      <w:r>
        <w:rPr>
          <w:bCs/>
          <w:b/>
        </w:rPr>
        <w:t xml:space="preserve">Statistician</w:t>
      </w:r>
      <w:r>
        <w:t xml:space="preserve">-led analytical solutions—has become integral to strategic planning for key clients, reinforcing our position as the leading statistical services provider in Lazio region. The report details a 32% rise in new contracts with municipal bodies and a 27% expansion in private sector engagements specifically within Italy Rome’s economic hubs.</w:t>
      </w:r>
    </w:p>
    <w:p>
      <w:pPr>
        <w:pStyle w:val="BodyText"/>
      </w:pPr>
      <w:r>
        <w:rPr>
          <w:bCs/>
          <w:b/>
        </w:rPr>
        <w:t xml:space="preserve">Key Achievement:</w:t>
      </w:r>
      <w:r>
        <w:t xml:space="preserve"> </w:t>
      </w:r>
      <w:r>
        <w:t xml:space="preserve">Secured three major contracts with Rome-based entities including the Roma Capitale Urban Planning Department, ISTAT (Italian National Institute of Statistics) regional office, and EUR Business District Consortium. These agreements collectively represent €1.84M in annual revenue—marking a 45% increase from Q2 2023.</w:t>
      </w:r>
    </w:p>
    <w:bookmarkEnd w:id="20"/>
    <w:bookmarkStart w:id="21" w:name="X0f0e52874b1a32649b2ae22589707090ed03ee3"/>
    <w:p>
      <w:pPr>
        <w:pStyle w:val="Heading2"/>
      </w:pPr>
      <w:r>
        <w:t xml:space="preserve">II. Market Context: Statistical Demand in Italy Rome</w:t>
      </w:r>
    </w:p>
    <w:p>
      <w:pPr>
        <w:pStyle w:val="FirstParagraph"/>
      </w:pPr>
      <w:r>
        <w:t xml:space="preserve">The Italian capital has emerged as a pivotal market for advanced statistical services, fueled by national initiatives like the "Piano Nazionale di Ripresa e Resilienza" (National Recovery and Resilience Plan). Rome’s unique urban challenges—including tourism management, infrastructure optimization, and post-pandemic economic revitalization—demand sophisticated</w:t>
      </w:r>
      <w:r>
        <w:t xml:space="preserve"> </w:t>
      </w:r>
      <w:r>
        <w:rPr>
          <w:bCs/>
          <w:b/>
        </w:rPr>
        <w:t xml:space="preserve">Statistician</w:t>
      </w:r>
      <w:r>
        <w:t xml:space="preserve"> </w:t>
      </w:r>
      <w:r>
        <w:t xml:space="preserve">expertise. Our localized approach has resonated deeply with clients who require context-aware analysis of Rome-specific data: from Vatican City visitor patterns to Trastevere neighborhood demographic shifts. Notably, 68% of our new Rome-based clients cited "understanding local Italian socio-economic nuances" as critical in their vendor selection—directly aligning with our</w:t>
      </w:r>
      <w:r>
        <w:t xml:space="preserve"> </w:t>
      </w:r>
      <w:r>
        <w:rPr>
          <w:bCs/>
          <w:b/>
        </w:rPr>
        <w:t xml:space="preserve">Statistician</w:t>
      </w:r>
      <w:r>
        <w:t xml:space="preserve"> </w:t>
      </w:r>
      <w:r>
        <w:t xml:space="preserve">team’s cultural fluency and regional knowledge.</w:t>
      </w:r>
    </w:p>
    <w:bookmarkEnd w:id="21"/>
    <w:bookmarkStart w:id="22" w:name="iii.-sales-performance-highlights"/>
    <w:p>
      <w:pPr>
        <w:pStyle w:val="Heading2"/>
      </w:pPr>
      <w:r>
        <w:t xml:space="preserve">III. Sales Performance Highlights</w:t>
      </w:r>
    </w:p>
    <w:p>
      <w:pPr>
        <w:pStyle w:val="FirstParagraph"/>
      </w:pPr>
      <w:r>
        <w:rPr>
          <w:bCs/>
          <w:b/>
        </w:rPr>
        <w:t xml:space="preserve">A. Revenue Streams:</w:t>
      </w:r>
    </w:p>
    <w:p>
      <w:pPr>
        <w:numPr>
          <w:ilvl w:val="0"/>
          <w:numId w:val="1001"/>
        </w:numPr>
        <w:pStyle w:val="Compact"/>
      </w:pPr>
      <w:r>
        <w:rPr>
          <w:bCs/>
          <w:b/>
        </w:rPr>
        <w:t xml:space="preserve">Municipal Contracts (Rome):</w:t>
      </w:r>
      <w:r>
        <w:t xml:space="preserve"> </w:t>
      </w:r>
      <w:r>
        <w:t xml:space="preserve">42% of total revenue, including €850K from Roma Capitale for a 12-month urban mobility project analyzing traffic data across 37 districts.</w:t>
      </w:r>
    </w:p>
    <w:p>
      <w:pPr>
        <w:numPr>
          <w:ilvl w:val="0"/>
          <w:numId w:val="1001"/>
        </w:numPr>
        <w:pStyle w:val="Compact"/>
      </w:pPr>
      <w:r>
        <w:rPr>
          <w:bCs/>
          <w:b/>
        </w:rPr>
        <w:t xml:space="preserve">Private Sector (Rome):</w:t>
      </w:r>
      <w:r>
        <w:t xml:space="preserve"> </w:t>
      </w:r>
      <w:r>
        <w:t xml:space="preserve">39% of revenue, with key wins including luxury tourism consortium "Roma Experience" (€420K for visitor behavior analytics) and food retail chain "Alimenta Roma" (€315K for supply chain optimization).</w:t>
      </w:r>
    </w:p>
    <w:p>
      <w:pPr>
        <w:numPr>
          <w:ilvl w:val="0"/>
          <w:numId w:val="1001"/>
        </w:numPr>
        <w:pStyle w:val="Compact"/>
      </w:pPr>
      <w:r>
        <w:rPr>
          <w:bCs/>
          <w:b/>
        </w:rPr>
        <w:t xml:space="preserve">National Institutions:</w:t>
      </w:r>
      <w:r>
        <w:t xml:space="preserve"> </w:t>
      </w:r>
      <w:r>
        <w:t xml:space="preserve">19% revenue, primarily ISTAT collaborations on regional economic indicators.</w:t>
      </w:r>
    </w:p>
    <w:p>
      <w:pPr>
        <w:pStyle w:val="FirstParagraph"/>
      </w:pPr>
      <w:r>
        <w:rPr>
          <w:bCs/>
          <w:b/>
        </w:rPr>
        <w:t xml:space="preserve">B. Client Acquisition:</w:t>
      </w:r>
      <w:r>
        <w:t xml:space="preserve"> </w:t>
      </w:r>
      <w:r>
        <w:t xml:space="preserve">We achieved a 22% new client growth rate in Italy Rome, exceeding our target by 7%. The sales pipeline now holds €3.2M in qualified opportunities across Rome’s business landscape, with the highest conversion potential from healthcare and transportation sectors.</w:t>
      </w:r>
    </w:p>
    <w:bookmarkEnd w:id="22"/>
    <w:bookmarkStart w:id="23" w:name="X461fd3bbe4b4b50cd9996c9bf5cf297d0449a56"/>
    <w:p>
      <w:pPr>
        <w:pStyle w:val="Heading2"/>
      </w:pPr>
      <w:r>
        <w:t xml:space="preserve">IV. Role of the Statistician: Core to Our Sales Value Proposition</w:t>
      </w:r>
    </w:p>
    <w:p>
      <w:pPr>
        <w:pStyle w:val="FirstParagraph"/>
      </w:pPr>
      <w:r>
        <w:t xml:space="preserve">Our sales strategy centers on deploying certified</w:t>
      </w:r>
      <w:r>
        <w:t xml:space="preserve"> </w:t>
      </w:r>
      <w:r>
        <w:rPr>
          <w:bCs/>
          <w:b/>
        </w:rPr>
        <w:t xml:space="preserve">Statistician</w:t>
      </w:r>
      <w:r>
        <w:t xml:space="preserve"> </w:t>
      </w:r>
      <w:r>
        <w:t xml:space="preserve">professionals as primary client liaisons—unlike competitors who rely on generic account managers. This approach has transformed how we position value:</w:t>
      </w:r>
    </w:p>
    <w:p>
      <w:pPr>
        <w:numPr>
          <w:ilvl w:val="0"/>
          <w:numId w:val="1002"/>
        </w:numPr>
        <w:pStyle w:val="Compact"/>
      </w:pPr>
      <w:r>
        <w:rPr>
          <w:bCs/>
          <w:b/>
        </w:rPr>
        <w:t xml:space="preserve">Credibility through Expertise:</w:t>
      </w:r>
      <w:r>
        <w:t xml:space="preserve"> </w:t>
      </w:r>
      <w:r>
        <w:t xml:space="preserve">All Rome-based clients met our lead analysts (holding Master’s in Statistics from Sapienza University or equivalent), enabling immediate technical trust. A case study with "Roma Tram" reduced service implementation time by 40% due to the</w:t>
      </w:r>
      <w:r>
        <w:t xml:space="preserve"> </w:t>
      </w:r>
      <w:r>
        <w:rPr>
          <w:bCs/>
          <w:b/>
        </w:rPr>
        <w:t xml:space="preserve">Statistician</w:t>
      </w:r>
      <w:r>
        <w:t xml:space="preserve">'s ability to interpret complex municipal data protocols.</w:t>
      </w:r>
    </w:p>
    <w:p>
      <w:pPr>
        <w:numPr>
          <w:ilvl w:val="0"/>
          <w:numId w:val="1002"/>
        </w:numPr>
        <w:pStyle w:val="Compact"/>
      </w:pPr>
      <w:r>
        <w:rPr>
          <w:bCs/>
          <w:b/>
        </w:rPr>
        <w:t xml:space="preserve">Contextual Solutions:</w:t>
      </w:r>
      <w:r>
        <w:t xml:space="preserve"> </w:t>
      </w:r>
      <w:r>
        <w:t xml:space="preserve">When analyzing tourism impacts for Vatican City partners, our Rome-based</w:t>
      </w:r>
      <w:r>
        <w:t xml:space="preserve"> </w:t>
      </w:r>
      <w:r>
        <w:rPr>
          <w:bCs/>
          <w:b/>
        </w:rPr>
        <w:t xml:space="preserve">Statistician</w:t>
      </w:r>
      <w:r>
        <w:t xml:space="preserve"> </w:t>
      </w:r>
      <w:r>
        <w:t xml:space="preserve">identified seasonal patterns unique to religious calendar events—insights competitors missed due to lack of local knowledge.</w:t>
      </w:r>
    </w:p>
    <w:p>
      <w:pPr>
        <w:numPr>
          <w:ilvl w:val="0"/>
          <w:numId w:val="1002"/>
        </w:numPr>
        <w:pStyle w:val="Compact"/>
      </w:pPr>
      <w:r>
        <w:rPr>
          <w:bCs/>
          <w:b/>
        </w:rPr>
        <w:t xml:space="preserve">Pricing Justification:</w:t>
      </w:r>
      <w:r>
        <w:t xml:space="preserve"> </w:t>
      </w:r>
      <w:r>
        <w:t xml:space="preserve">Clients consistently pay premium rates (15-22% above market average) for our</w:t>
      </w:r>
      <w:r>
        <w:t xml:space="preserve"> </w:t>
      </w:r>
      <w:r>
        <w:rPr>
          <w:bCs/>
          <w:b/>
        </w:rPr>
        <w:t xml:space="preserve">Statistician</w:t>
      </w:r>
      <w:r>
        <w:t xml:space="preserve">-led methodology, citing "reduced risk of misinterpreted data" as the primary reason.</w:t>
      </w:r>
    </w:p>
    <w:bookmarkEnd w:id="23"/>
    <w:bookmarkStart w:id="24" w:name="Xc05fdbb44f9e9cfc019199f1a9717d3af42aeb9"/>
    <w:p>
      <w:pPr>
        <w:pStyle w:val="Heading2"/>
      </w:pPr>
      <w:r>
        <w:t xml:space="preserve">V. Strategic Initiatives Driving Rome Sales Growth</w:t>
      </w:r>
    </w:p>
    <w:p>
      <w:pPr>
        <w:pStyle w:val="FirstParagraph"/>
      </w:pPr>
      <w:r>
        <w:t xml:space="preserve">Rome Analytics Solutions has prioritized three initiatives specifically to dominate Italy Rome’s statistical services market:</w:t>
      </w:r>
    </w:p>
    <w:p>
      <w:pPr>
        <w:numPr>
          <w:ilvl w:val="0"/>
          <w:numId w:val="1003"/>
        </w:numPr>
        <w:pStyle w:val="Compact"/>
      </w:pPr>
      <w:r>
        <w:rPr>
          <w:bCs/>
          <w:b/>
        </w:rPr>
        <w:t xml:space="preserve">Localization of Service Delivery:</w:t>
      </w:r>
      <w:r>
        <w:t xml:space="preserve"> </w:t>
      </w:r>
      <w:r>
        <w:t xml:space="preserve">All data processing for Rome clients occurs within our dedicated Rome office (Via Flaminia 85, 00196), ensuring GDPR compliance and real-time collaboration with local stakeholders. This has reduced client onboarding time by 35% versus remote teams.</w:t>
      </w:r>
    </w:p>
    <w:p>
      <w:pPr>
        <w:numPr>
          <w:ilvl w:val="0"/>
          <w:numId w:val="1003"/>
        </w:numPr>
        <w:pStyle w:val="Compact"/>
      </w:pPr>
      <w:r>
        <w:rPr>
          <w:bCs/>
          <w:b/>
        </w:rPr>
        <w:t xml:space="preserve">Partnership with Italian Academic Institutions:</w:t>
      </w:r>
      <w:r>
        <w:t xml:space="preserve"> </w:t>
      </w:r>
      <w:r>
        <w:t xml:space="preserve">Collaborations with Sapienza University’s Department of Statistics and Roma Tre University have yielded a talent pipeline of Rome-resident</w:t>
      </w:r>
      <w:r>
        <w:t xml:space="preserve"> </w:t>
      </w:r>
      <w:r>
        <w:rPr>
          <w:bCs/>
          <w:b/>
        </w:rPr>
        <w:t xml:space="preserve">Statistician</w:t>
      </w:r>
      <w:r>
        <w:t xml:space="preserve">s fluent in both technical methodologies and Italian business culture. This resulted in 23 new hires for Rome operations this quarter.</w:t>
      </w:r>
    </w:p>
    <w:p>
      <w:pPr>
        <w:numPr>
          <w:ilvl w:val="0"/>
          <w:numId w:val="1003"/>
        </w:numPr>
        <w:pStyle w:val="Compact"/>
      </w:pPr>
      <w:r>
        <w:rPr>
          <w:bCs/>
          <w:b/>
        </w:rPr>
        <w:t xml:space="preserve">Rome-Specific Analytics Tools:</w:t>
      </w:r>
      <w:r>
        <w:t xml:space="preserve"> </w:t>
      </w:r>
      <w:r>
        <w:t xml:space="preserve">We developed "Roma Insight Suite" – a proprietary dashboard tracking hyperlocal metrics (e.g., traffic congestion per district, tourism flow during major events). This tool became the centerpiece of our sales pitch, featured in 92% of new Rome client presentations.</w:t>
      </w:r>
    </w:p>
    <w:bookmarkEnd w:id="24"/>
    <w:bookmarkStart w:id="25" w:name="vi.-challenges-and-mitigation-strategies"/>
    <w:p>
      <w:pPr>
        <w:pStyle w:val="Heading2"/>
      </w:pPr>
      <w:r>
        <w:t xml:space="preserve">VI. Challenges and Mitigation Strategies</w:t>
      </w:r>
    </w:p>
    <w:p>
      <w:pPr>
        <w:pStyle w:val="FirstParagraph"/>
      </w:pPr>
      <w:r>
        <w:t xml:space="preserve">Rome’s competitive landscape presented challenges: Increased bidding from national firms for municipal contracts (e.g., ISTAT tender in Q3). Our response was to emphasize our</w:t>
      </w:r>
      <w:r>
        <w:t xml:space="preserve"> </w:t>
      </w:r>
      <w:r>
        <w:rPr>
          <w:bCs/>
          <w:b/>
        </w:rPr>
        <w:t xml:space="preserve">Statistician</w:t>
      </w:r>
      <w:r>
        <w:t xml:space="preserve">-led local presence—highlighting how our Rome-based team’s familiarity with bureaucratic processes secured faster approvals. We also introduced a "Rome Compliance Guarantee" ensuring all analyses adhere to Italian public procurement standards, directly countering competitor weaknesses.</w:t>
      </w:r>
    </w:p>
    <w:bookmarkEnd w:id="25"/>
    <w:bookmarkStart w:id="26" w:name="vii.-q4-2023-outlook-and-growth-targets"/>
    <w:p>
      <w:pPr>
        <w:pStyle w:val="Heading2"/>
      </w:pPr>
      <w:r>
        <w:t xml:space="preserve">VII. Q4 2023 Outlook and Growth Targets</w:t>
      </w:r>
    </w:p>
    <w:p>
      <w:pPr>
        <w:pStyle w:val="FirstParagraph"/>
      </w:pPr>
      <w:r>
        <w:t xml:space="preserve">Based on current momentum, we forecast:</w:t>
      </w:r>
    </w:p>
    <w:p>
      <w:pPr>
        <w:numPr>
          <w:ilvl w:val="0"/>
          <w:numId w:val="1004"/>
        </w:numPr>
        <w:pStyle w:val="Compact"/>
      </w:pPr>
      <w:r>
        <w:t xml:space="preserve">15% revenue growth for Italy Rome (€1.8M–€2.07M)</w:t>
      </w:r>
    </w:p>
    <w:p>
      <w:pPr>
        <w:numPr>
          <w:ilvl w:val="0"/>
          <w:numId w:val="1004"/>
        </w:numPr>
        <w:pStyle w:val="Compact"/>
      </w:pPr>
      <w:r>
        <w:t xml:space="preserve">New contract targets: 4 municipal bodies, 6 private enterprises in Rome metropolitan area</w:t>
      </w:r>
    </w:p>
    <w:p>
      <w:pPr>
        <w:numPr>
          <w:ilvl w:val="0"/>
          <w:numId w:val="1004"/>
        </w:numPr>
        <w:pStyle w:val="Compact"/>
      </w:pPr>
      <w:r>
        <w:t xml:space="preserve">Expansion into AI-driven forecasting services using Roma-specific historical datasets</w:t>
      </w:r>
    </w:p>
    <w:p>
      <w:pPr>
        <w:pStyle w:val="FirstParagraph"/>
      </w:pPr>
      <w:r>
        <w:t xml:space="preserve">Crucially, our sales strategy remains anchored to the unique value of the</w:t>
      </w:r>
      <w:r>
        <w:t xml:space="preserve"> </w:t>
      </w:r>
      <w:r>
        <w:rPr>
          <w:bCs/>
          <w:b/>
        </w:rPr>
        <w:t xml:space="preserve">Statistician</w:t>
      </w:r>
      <w:r>
        <w:t xml:space="preserve">. As Rome’s urban complexity demands deeper analytical insights, we will continue investing in regional talent development—ensuring every statistical solution delivered in Italy Rome is not just accurate, but profoundly contextualized. The upcoming 2024 EU Urban Mobility Initiative further cements demand for our services, positioning Roma Analytics Solutions to become the definitive partner for data intelligence across the Italian capital.</w:t>
      </w:r>
    </w:p>
    <w:bookmarkEnd w:id="26"/>
    <w:bookmarkStart w:id="27" w:name="viii.-conclusion"/>
    <w:p>
      <w:pPr>
        <w:pStyle w:val="Heading2"/>
      </w:pPr>
      <w:r>
        <w:t xml:space="preserve">VIII. Conclusion</w:t>
      </w:r>
    </w:p>
    <w:p>
      <w:pPr>
        <w:pStyle w:val="FirstParagraph"/>
      </w:pPr>
      <w:r>
        <w:t xml:space="preserve">The Q3 2023 Sales Report confirms that Rome Analytics Solutions is successfully leveraging its</w:t>
      </w:r>
      <w:r>
        <w:t xml:space="preserve"> </w:t>
      </w:r>
      <w:r>
        <w:rPr>
          <w:bCs/>
          <w:b/>
        </w:rPr>
        <w:t xml:space="preserve">Statistician</w:t>
      </w:r>
      <w:r>
        <w:t xml:space="preserve">-centric model to capture significant market share within Italy Rome. By embedding statistical expertise in every client engagement and tailoring solutions to Rome’s distinct economic and cultural landscape, we’ve transformed data analysis from a cost center into a strategic asset for our clients. As the city advances toward digital transformation goals outlined in the "Rome Smart City 2030" initiative, our</w:t>
      </w:r>
      <w:r>
        <w:t xml:space="preserve"> </w:t>
      </w:r>
      <w:r>
        <w:rPr>
          <w:bCs/>
          <w:b/>
        </w:rPr>
        <w:t xml:space="preserve">Statistician</w:t>
      </w:r>
      <w:r>
        <w:t xml:space="preserve">-driven sales approach will remain pivotal to sustaining growth. We project this model will generate €8.7M in annual revenue from Italy Rome by Q4 2024—a testament to the enduring value of localized statistical excellence.</w:t>
      </w:r>
    </w:p>
    <w:p>
      <w:pPr>
        <w:pStyle w:val="BodyText"/>
      </w:pPr>
      <w:r>
        <w:rPr>
          <w:iCs/>
          <w:i/>
        </w:rPr>
        <w:t xml:space="preserve">Prepared with precision for Italy's most dynamic capital, Rome Analytics Solutions: Where Numbers Meet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Rome Analytics Solutions: Q3 2023 Sales Report</dc:title>
  <dc:creator/>
  <dc:language>en</dc:language>
  <cp:keywords/>
  <dcterms:created xsi:type="dcterms:W3CDTF">2026-09-27T03:07:02Z</dcterms:created>
  <dcterms:modified xsi:type="dcterms:W3CDTF">2026-09-27T03:07:02Z</dcterms:modified>
</cp:coreProperties>
</file>

<file path=docProps/custom.xml><?xml version="1.0" encoding="utf-8"?>
<Properties xmlns="http://schemas.openxmlformats.org/officeDocument/2006/custom-properties" xmlns:vt="http://schemas.openxmlformats.org/officeDocument/2006/docPropsVTypes"/>
</file>