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Japan</w:t>
      </w:r>
      <w:r>
        <w:t xml:space="preserve"> </w:t>
      </w:r>
      <w:r>
        <w:t xml:space="preserve">Osaka</w:t>
      </w:r>
      <w:r>
        <w:t xml:space="preserve"> </w:t>
      </w:r>
      <w:r>
        <w:t xml:space="preserve">Market</w:t>
      </w:r>
    </w:p>
    <w:bookmarkStart w:id="27" w:name="Xe11a125562a29693afa0212330bd3573f765b0b"/>
    <w:p>
      <w:pPr>
        <w:pStyle w:val="Heading1"/>
      </w:pPr>
      <w:r>
        <w:t xml:space="preserve">ANNUAL SALES REPORT: STATISTICAL INSIGHTS DRIVING SUCCESS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Osaka Regional Office</w:t>
      </w:r>
      <w:r>
        <w:br/>
      </w:r>
      <w:r>
        <w:rPr>
          <w:bCs/>
          <w:b/>
        </w:rPr>
        <w:t xml:space="preserve">From:</w:t>
      </w:r>
      <w:r>
        <w:t xml:space="preserve"> </w:t>
      </w:r>
      <w:r>
        <w:t xml:space="preserve">Global Sales Analytics Department</w:t>
      </w:r>
    </w:p>
    <w:bookmarkStart w:id="20" w:name="i.-executive-summary"/>
    <w:p>
      <w:pPr>
        <w:pStyle w:val="Heading2"/>
      </w:pPr>
      <w:r>
        <w:t xml:space="preserve">I. Executive Summary</w:t>
      </w:r>
    </w:p>
    <w:p>
      <w:pPr>
        <w:pStyle w:val="FirstParagraph"/>
      </w:pPr>
      <w:r>
        <w:t xml:space="preserve">This comprehensive Sales Report details the pivotal role of our dedicated Statistician in optimizing sales performance across Japan Osaka. As the economic hub of western Japan, Osaka demands sophisticated data-driven strategies to navigate its competitive retail landscape. Our Statistical Analysis has revealed unprecedented opportunities, directly contributing to a 23% year-over-year sales increase in the region. This document serves as both a testament to our Statistician's expertise and a strategic roadmap for future market dominance in Japan Osaka.</w:t>
      </w:r>
    </w:p>
    <w:bookmarkEnd w:id="20"/>
    <w:bookmarkStart w:id="21" w:name="Xac1c0ffe8fae8ec3a7faa7dcaf5ebe04009654b"/>
    <w:p>
      <w:pPr>
        <w:pStyle w:val="Heading2"/>
      </w:pPr>
      <w:r>
        <w:t xml:space="preserve">II. The Statistician's Critical Role in Japan Osaka Sales Strategy</w:t>
      </w:r>
    </w:p>
    <w:p>
      <w:pPr>
        <w:pStyle w:val="FirstParagraph"/>
      </w:pPr>
      <w:r>
        <w:t xml:space="preserve">In the dynamic Osaka market where consumer behavior shifts quarterly, our onsite Statistician has transformed raw sales data into actionable intelligence. Unlike generic analytics teams, our specialist possesses deep cultural understanding of Japan Osaka's unique purchasing patterns—from Kansai regional preferences to seasonal festival impacts. By implementing advanced time-series forecasting models tailored to Osaka's 12 million consumers, the Statistician identified three critical opportunities:</w:t>
      </w:r>
    </w:p>
    <w:p>
      <w:pPr>
        <w:numPr>
          <w:ilvl w:val="0"/>
          <w:numId w:val="1001"/>
        </w:numPr>
        <w:pStyle w:val="Compact"/>
      </w:pPr>
      <w:r>
        <w:t xml:space="preserve">Peak demand windows during Tenjin Matsuri festivals</w:t>
      </w:r>
    </w:p>
    <w:p>
      <w:pPr>
        <w:numPr>
          <w:ilvl w:val="0"/>
          <w:numId w:val="1001"/>
        </w:numPr>
        <w:pStyle w:val="Compact"/>
      </w:pPr>
      <w:r>
        <w:t xml:space="preserve">Spatial sales clustering around Namba and Umeda districts</w:t>
      </w:r>
    </w:p>
    <w:p>
      <w:pPr>
        <w:numPr>
          <w:ilvl w:val="0"/>
          <w:numId w:val="1001"/>
        </w:numPr>
        <w:pStyle w:val="Compact"/>
      </w:pPr>
      <w:r>
        <w:t xml:space="preserve">Demographic-specific product preferences in Osaka's 25-45 age group</w:t>
      </w:r>
    </w:p>
    <w:p>
      <w:pPr>
        <w:pStyle w:val="FirstParagraph"/>
      </w:pPr>
      <w:r>
        <w:t xml:space="preserve">This targeted statistical approach has reduced forecasting errors by 37% compared to previous years, making our Sales Report a cornerstone of Osaka's regional planning.</w:t>
      </w:r>
    </w:p>
    <w:bookmarkEnd w:id="21"/>
    <w:bookmarkStart w:id="22" w:name="Xc8546971c97276ee27cf24b400c656e46742a55"/>
    <w:p>
      <w:pPr>
        <w:pStyle w:val="Heading2"/>
      </w:pPr>
      <w:r>
        <w:t xml:space="preserve">III. Key Statistical Findings from Japan Osaka Market Analysis</w:t>
      </w:r>
    </w:p>
    <w:p>
      <w:pPr>
        <w:pStyle w:val="FirstParagraph"/>
      </w:pPr>
      <w:r>
        <w:t xml:space="preserve">Performance Metric</w:t>
      </w:r>
    </w:p>
    <w:p>
      <w:pPr>
        <w:pStyle w:val="BodyText"/>
      </w:pPr>
      <w:r>
        <w:t xml:space="preserve">YoY Change</w:t>
      </w:r>
    </w:p>
    <w:p>
      <w:pPr>
        <w:pStyle w:val="BodyText"/>
      </w:pPr>
      <w:r>
        <w:t xml:space="preserve">Statistician-Identified Driver</w:t>
      </w:r>
    </w:p>
    <w:p>
      <w:pPr>
        <w:pStyle w:val="BodyText"/>
      </w:pPr>
      <w:r>
        <w:t xml:space="preserve">Average Transaction Value (Osaka)</w:t>
      </w:r>
    </w:p>
    <w:p>
      <w:pPr>
        <w:pStyle w:val="BodyText"/>
      </w:pPr>
      <w:r>
        <w:t xml:space="preserve">+18.2%</w:t>
      </w:r>
    </w:p>
    <w:p>
      <w:pPr>
        <w:pStyle w:val="BodyText"/>
      </w:pPr>
      <w:r>
        <w:t xml:space="preserve">Optimized cross-selling based on purchase cohort analysis</w:t>
      </w:r>
    </w:p>
    <w:p>
      <w:pPr>
        <w:pStyle w:val="BodyText"/>
      </w:pPr>
      <w:r>
        <w:t xml:space="preserve">Seasonal Sales Consistency</w:t>
      </w:r>
    </w:p>
    <w:p>
      <w:pPr>
        <w:pStyle w:val="BodyText"/>
      </w:pPr>
      <w:r>
        <w:t xml:space="preserve">+31% stability</w:t>
      </w:r>
    </w:p>
    <w:p>
      <w:pPr>
        <w:pStyle w:val="BodyText"/>
      </w:pPr>
      <w:r>
        <w:t xml:space="preserve">Forecasting model incorporating Osaka's typhoon season patterns</w:t>
      </w:r>
    </w:p>
    <w:p>
      <w:pPr>
        <w:pStyle w:val="BodyText"/>
      </w:pPr>
      <w:r>
        <w:t xml:space="preserve">New Customer Acquisition Cost (NCC)</w:t>
      </w:r>
    </w:p>
    <w:p>
      <w:pPr>
        <w:pStyle w:val="BodyText"/>
      </w:pPr>
      <w:r>
        <w:t xml:space="preserve">-29.7%</w:t>
      </w:r>
    </w:p>
    <w:p>
      <w:pPr>
        <w:pStyle w:val="BodyText"/>
      </w:pPr>
      <w:r>
        <w:t xml:space="preserve">Demographic clustering in Dotonbori tourism zone</w:t>
      </w:r>
    </w:p>
    <w:p>
      <w:pPr>
        <w:pStyle w:val="BodyText"/>
      </w:pPr>
      <w:r>
        <w:t xml:space="preserve">The Statistician's regression analysis revealed a statistically significant (p&lt;0.01) correlation between Osaka customer satisfaction scores and the "kawaii" product packaging trend. This insight directly influenced our sales strategy, resulting in a 42% higher conversion rate for rebranded items targeting Osaka youth markets.</w:t>
      </w:r>
    </w:p>
    <w:bookmarkEnd w:id="22"/>
    <w:bookmarkStart w:id="23" w:name="X6347cb7d999631f48f45c789b04126b34fe75d7"/>
    <w:p>
      <w:pPr>
        <w:pStyle w:val="Heading2"/>
      </w:pPr>
      <w:r>
        <w:t xml:space="preserve">IV. Impact of Statistical Analysis on Sales Operations</w:t>
      </w:r>
    </w:p>
    <w:p>
      <w:pPr>
        <w:pStyle w:val="FirstParagraph"/>
      </w:pPr>
      <w:r>
        <w:t xml:space="preserve">Our Statistician's work has fundamentally reshaped sales operations in Japan Osaka through:</w:t>
      </w:r>
    </w:p>
    <w:p>
      <w:pPr>
        <w:numPr>
          <w:ilvl w:val="0"/>
          <w:numId w:val="1002"/>
        </w:numPr>
        <w:pStyle w:val="Compact"/>
      </w:pPr>
      <w:r>
        <w:rPr>
          <w:bCs/>
          <w:b/>
        </w:rPr>
        <w:t xml:space="preserve">Inventory Optimization:</w:t>
      </w:r>
      <w:r>
        <w:t xml:space="preserve"> </w:t>
      </w:r>
      <w:r>
        <w:t xml:space="preserve">Reduced Osaka warehouse stockouts by 58% using predictive analytics of local demand spikes</w:t>
      </w:r>
    </w:p>
    <w:p>
      <w:pPr>
        <w:numPr>
          <w:ilvl w:val="0"/>
          <w:numId w:val="1002"/>
        </w:numPr>
        <w:pStyle w:val="Compact"/>
      </w:pPr>
      <w:r>
        <w:rPr>
          <w:bCs/>
          <w:b/>
        </w:rPr>
        <w:t xml:space="preserve">Promotional Targeting:</w:t>
      </w:r>
      <w:r>
        <w:t xml:space="preserve"> </w:t>
      </w:r>
      <w:r>
        <w:t xml:space="preserve">Increased coupon redemption rates by 63% through geo-fenced statistical modeling</w:t>
      </w:r>
    </w:p>
    <w:p>
      <w:pPr>
        <w:numPr>
          <w:ilvl w:val="0"/>
          <w:numId w:val="1002"/>
        </w:numPr>
        <w:pStyle w:val="Compact"/>
      </w:pPr>
      <w:r>
        <w:rPr>
          <w:bCs/>
          <w:b/>
        </w:rPr>
        <w:t xml:space="preserve">Distribution Efficiency:</w:t>
      </w:r>
      <w:r>
        <w:t xml:space="preserve"> </w:t>
      </w:r>
      <w:r>
        <w:t xml:space="preserve">Cut Osaka delivery times by 22 hours via route optimization based on traffic pattern statistics</w:t>
      </w:r>
    </w:p>
    <w:p>
      <w:pPr>
        <w:pStyle w:val="FirstParagraph"/>
      </w:pPr>
      <w:r>
        <w:t xml:space="preserve">A specific case study demonstrates this impact: During the 2023 Kansai International Film Festival, the Statistician's real-time sales dashboard detected a 157% surge in demand for Japanese anime merchandise within Osaka's Namba district. This enabled immediate inventory redistribution from Tokyo warehouses, capturing ¥14.8M in incremental sales that would have been lost without the statistical intervention.</w:t>
      </w:r>
    </w:p>
    <w:bookmarkEnd w:id="23"/>
    <w:bookmarkStart w:id="24" w:name="Xde84e0b3122e7d3db28acf919412473592960eb"/>
    <w:p>
      <w:pPr>
        <w:pStyle w:val="Heading2"/>
      </w:pPr>
      <w:r>
        <w:t xml:space="preserve">V. Statistical Methodology: Why Osaka Requires Specialized Analysis</w:t>
      </w:r>
    </w:p>
    <w:p>
      <w:pPr>
        <w:pStyle w:val="FirstParagraph"/>
      </w:pPr>
      <w:r>
        <w:t xml:space="preserve">Japan Osaka's market differs fundamentally from other Japanese regions due to its:</w:t>
      </w:r>
    </w:p>
    <w:p>
      <w:pPr>
        <w:numPr>
          <w:ilvl w:val="0"/>
          <w:numId w:val="1003"/>
        </w:numPr>
        <w:pStyle w:val="Compact"/>
      </w:pPr>
      <w:r>
        <w:rPr>
          <w:bCs/>
          <w:b/>
        </w:rPr>
        <w:t xml:space="preserve">Cultural Nuances:</w:t>
      </w:r>
      <w:r>
        <w:t xml:space="preserve"> </w:t>
      </w:r>
      <w:r>
        <w:t xml:space="preserve">68% of Osaka consumers prioritize "local trust" (per Statistician's ethnographic surveys)</w:t>
      </w:r>
    </w:p>
    <w:p>
      <w:pPr>
        <w:numPr>
          <w:ilvl w:val="0"/>
          <w:numId w:val="1003"/>
        </w:numPr>
        <w:pStyle w:val="Compact"/>
      </w:pPr>
      <w:r>
        <w:rPr>
          <w:bCs/>
          <w:b/>
        </w:rPr>
        <w:t xml:space="preserve">Density Patterns:</w:t>
      </w:r>
      <w:r>
        <w:t xml:space="preserve"> </w:t>
      </w:r>
      <w:r>
        <w:t xml:space="preserve">30% higher retail density than national average requires micro-geospatial analysis</w:t>
      </w:r>
    </w:p>
    <w:p>
      <w:pPr>
        <w:numPr>
          <w:ilvl w:val="0"/>
          <w:numId w:val="1003"/>
        </w:numPr>
        <w:pStyle w:val="Compact"/>
      </w:pPr>
      <w:r>
        <w:rPr>
          <w:bCs/>
          <w:b/>
        </w:rPr>
        <w:t xml:space="preserve">Economic Cycles:</w:t>
      </w:r>
      <w:r>
        <w:t xml:space="preserve"> </w:t>
      </w:r>
      <w:r>
        <w:t xml:space="preserve">Strong correlation between Osaka's wholesale market activity and consumer sales (r=0.87)</w:t>
      </w:r>
    </w:p>
    <w:p>
      <w:pPr>
        <w:pStyle w:val="FirstParagraph"/>
      </w:pPr>
      <w:r>
        <w:t xml:space="preserve">Our Statistician employed Bayesian hierarchical modeling to account for these factors, creating Osaka-specific predictive algorithms that outperformed global models by 41% in accuracy. This methodology ensures our Sales Report remains uniquely relevant to Japan Osaka's market dynamics.</w:t>
      </w:r>
    </w:p>
    <w:bookmarkEnd w:id="24"/>
    <w:bookmarkStart w:id="25" w:name="vi.-future-strategic-recommendations"/>
    <w:p>
      <w:pPr>
        <w:pStyle w:val="Heading2"/>
      </w:pPr>
      <w:r>
        <w:t xml:space="preserve">VI. Future Strategic Recommendations</w:t>
      </w:r>
    </w:p>
    <w:p>
      <w:pPr>
        <w:pStyle w:val="FirstParagraph"/>
      </w:pPr>
      <w:r>
        <w:t xml:space="preserve">Based on the Statistician's analysis, we propose three immediate actions for Japan Osaka sales growth:</w:t>
      </w:r>
    </w:p>
    <w:p>
      <w:pPr>
        <w:numPr>
          <w:ilvl w:val="0"/>
          <w:numId w:val="1004"/>
        </w:numPr>
        <w:pStyle w:val="Compact"/>
      </w:pPr>
      <w:r>
        <w:rPr>
          <w:bCs/>
          <w:b/>
        </w:rPr>
        <w:t xml:space="preserve">AI-Powered Demand Sensing:</w:t>
      </w:r>
      <w:r>
        <w:t xml:space="preserve"> </w:t>
      </w:r>
      <w:r>
        <w:t xml:space="preserve">Implement real-time sentiment analysis of Osaka social media using our Statistician's NLP models to anticipate trends 72 hours faster</w:t>
      </w:r>
    </w:p>
    <w:p>
      <w:pPr>
        <w:numPr>
          <w:ilvl w:val="0"/>
          <w:numId w:val="1004"/>
        </w:numPr>
        <w:pStyle w:val="Compact"/>
      </w:pPr>
      <w:r>
        <w:rPr>
          <w:bCs/>
          <w:b/>
        </w:rPr>
        <w:t xml:space="preserve">Cultural Adaptation Labs:</w:t>
      </w:r>
      <w:r>
        <w:t xml:space="preserve"> </w:t>
      </w:r>
      <w:r>
        <w:t xml:space="preserve">Establish Osaka-focused testing zones with the Statistician leading consumer behavior experiments</w:t>
      </w:r>
    </w:p>
    <w:p>
      <w:pPr>
        <w:numPr>
          <w:ilvl w:val="0"/>
          <w:numId w:val="1004"/>
        </w:numPr>
        <w:pStyle w:val="Compact"/>
      </w:pPr>
      <w:r>
        <w:rPr>
          <w:bCs/>
          <w:b/>
        </w:rPr>
        <w:t xml:space="preserve">Executive Data Briefings:</w:t>
      </w:r>
      <w:r>
        <w:t xml:space="preserve"> </w:t>
      </w:r>
      <w:r>
        <w:t xml:space="preserve">Transform weekly Sales Report into visual storyboards using the Statistician's dashboard for Osaka leadership</w:t>
      </w:r>
    </w:p>
    <w:p>
      <w:pPr>
        <w:pStyle w:val="FirstParagraph"/>
      </w:pPr>
      <w:r>
        <w:t xml:space="preserve">The ROI projection from these initiatives exceeds ¥210M annually, with the Statistician's role being the single most critical factor in realizing this potential. As Osaka continues to lead Japan's economic rebound, our Sales Report must remain anchored in statistical rigor.</w:t>
      </w:r>
    </w:p>
    <w:bookmarkEnd w:id="25"/>
    <w:bookmarkStart w:id="26" w:name="vii.-conclusion"/>
    <w:p>
      <w:pPr>
        <w:pStyle w:val="Heading2"/>
      </w:pPr>
      <w:r>
        <w:t xml:space="preserve">VII. Conclusion</w:t>
      </w:r>
    </w:p>
    <w:p>
      <w:pPr>
        <w:pStyle w:val="FirstParagraph"/>
      </w:pPr>
      <w:r>
        <w:t xml:space="preserve">This Sales Report unequivocally demonstrates how an expert Statistician drives tangible business results in Japan Osaka. By transforming complex market data into precise sales strategies, our statistical specialist has not merely reported numbers—they have engineered growth. In a market where 83% of competitors lack regional statistical capabilities (per Japan Market Intelligence 2023), this specialized expertise is our competitive advantage.</w:t>
      </w:r>
    </w:p>
    <w:p>
      <w:pPr>
        <w:pStyle w:val="BodyText"/>
      </w:pPr>
      <w:r>
        <w:t xml:space="preserve">We recommend permanent expansion of the Osaka Statistician role with budget allocation for advanced AI tools in Q1 2024. The future success of our Sales Report hinges on deepening this statistical foundation to maintain Osaka's position as Japan's most profitable regional market. As confirmed by our latest analytics, every 1% increase in statistical modeling precision correlates directly to a 3.7% sales uplift in Japan Osaka—proving that data is the new currency of success.</w:t>
      </w:r>
    </w:p>
    <w:p>
      <w:pPr>
        <w:pStyle w:val="BodyText"/>
      </w:pPr>
      <w:r>
        <w:rPr>
          <w:bCs/>
          <w:b/>
        </w:rPr>
        <w:t xml:space="preserve">Prepared by:</w:t>
      </w:r>
      <w:r>
        <w:t xml:space="preserve"> </w:t>
      </w:r>
      <w:r>
        <w:t xml:space="preserve">Global Sales Analytics Team</w:t>
      </w:r>
      <w:r>
        <w:br/>
      </w:r>
      <w:r>
        <w:rPr>
          <w:bCs/>
          <w:b/>
        </w:rPr>
        <w:t xml:space="preserve">Statistician Lead:</w:t>
      </w:r>
      <w:r>
        <w:t xml:space="preserve"> </w:t>
      </w:r>
      <w:r>
        <w:t xml:space="preserve">Dr. Kenji Tanaka (Osaka Regional Data Science Specialist)</w:t>
      </w:r>
      <w:r>
        <w:br/>
      </w:r>
      <w:r>
        <w:rPr>
          <w:bCs/>
          <w:b/>
        </w:rPr>
        <w:t xml:space="preserve">Audit Certified:</w:t>
      </w:r>
      <w:r>
        <w:t xml:space="preserve"> </w:t>
      </w:r>
      <w:r>
        <w:t xml:space="preserve">Japan Osaka Market Compliance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Japan Osaka Market</dc:title>
  <dc:creator/>
  <dc:language>en</dc:language>
  <cp:keywords/>
  <dcterms:created xsi:type="dcterms:W3CDTF">2025-12-11T07:49:54Z</dcterms:created>
  <dcterms:modified xsi:type="dcterms:W3CDTF">2025-12-11T07:49:54Z</dcterms:modified>
</cp:coreProperties>
</file>

<file path=docProps/custom.xml><?xml version="1.0" encoding="utf-8"?>
<Properties xmlns="http://schemas.openxmlformats.org/officeDocument/2006/custom-properties" xmlns:vt="http://schemas.openxmlformats.org/officeDocument/2006/docPropsVTypes"/>
</file>