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Kenya</w:t>
      </w:r>
      <w:r>
        <w:t xml:space="preserve"> </w:t>
      </w:r>
      <w:r>
        <w:t xml:space="preserve">Nairobi</w:t>
      </w:r>
      <w:r>
        <w:t xml:space="preserve"> </w:t>
      </w:r>
      <w:r>
        <w:t xml:space="preserve">Market</w:t>
      </w:r>
    </w:p>
    <w:bookmarkStart w:id="29" w:name="X34a8fbbea88f3871cfcaca83c569487a5dc63d0"/>
    <w:p>
      <w:pPr>
        <w:pStyle w:val="Heading1"/>
      </w:pPr>
      <w:r>
        <w:t xml:space="preserve">COMPREHENSIVE SALES REPORT: STATISTICAL ANALYSIS AND MARKET INSIGHTS FOR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Nairobi Branch Operations</w:t>
      </w:r>
      <w:r>
        <w:br/>
      </w:r>
      <w:r>
        <w:rPr>
          <w:bCs/>
          <w:b/>
        </w:rPr>
        <w:t xml:space="preserve">Prepared By:</w:t>
      </w:r>
      <w:r>
        <w:t xml:space="preserve"> </w:t>
      </w:r>
      <w:r>
        <w:t xml:space="preserve">Analytics Department, Statistical Insights Division</w:t>
      </w:r>
    </w:p>
    <w:bookmarkStart w:id="20" w:name="i.-executive-summary"/>
    <w:p>
      <w:pPr>
        <w:pStyle w:val="Heading2"/>
      </w:pPr>
      <w:r>
        <w:t xml:space="preserve">I. Executive Summary</w:t>
      </w:r>
    </w:p>
    <w:p>
      <w:pPr>
        <w:pStyle w:val="FirstParagraph"/>
      </w:pPr>
      <w:r>
        <w:t xml:space="preserve">This Sales Report details the performance metrics and strategic insights derived from rigorous statistical analysis of our sales data across Kenya Nairobi. The report demonstrates how our dedicated Statistician has transformed raw sales figures into actionable intelligence, driving a 15.7% quarter-over-quarter revenue growth in the Nairobi metropolitan area during Q3 2023. By leveraging advanced statistical modeling specific to Kenya's unique economic landscape, we have identified high-potential market segments and optimized our sales strategy for maximum impact in Nairobi's competitive business environment.</w:t>
      </w:r>
    </w:p>
    <w:bookmarkEnd w:id="20"/>
    <w:bookmarkStart w:id="21" w:name="Xe3838bd732a76cfaea926f42b777c3a1ebe1c2f"/>
    <w:p>
      <w:pPr>
        <w:pStyle w:val="Heading2"/>
      </w:pPr>
      <w:r>
        <w:t xml:space="preserve">II. Sales Performance Overview: Nairobi Market Context</w:t>
      </w:r>
    </w:p>
    <w:p>
      <w:pPr>
        <w:pStyle w:val="FirstParagraph"/>
      </w:pPr>
      <w:r>
        <w:t xml:space="preserve">Kenya Nairobi serves as the economic engine of East Africa, contributing 30% of the nation's GDP. Our sales data from Q1-Q3 2023 reveals a compelling narrative:</w:t>
      </w:r>
    </w:p>
    <w:p>
      <w:pPr>
        <w:numPr>
          <w:ilvl w:val="0"/>
          <w:numId w:val="1001"/>
        </w:numPr>
        <w:pStyle w:val="Compact"/>
      </w:pPr>
      <w:r>
        <w:rPr>
          <w:bCs/>
          <w:b/>
        </w:rPr>
        <w:t xml:space="preserve">Revenue Growth:</w:t>
      </w:r>
      <w:r>
        <w:t xml:space="preserve"> </w:t>
      </w:r>
      <w:r>
        <w:t xml:space="preserve">Total Nairobi sales increased by 18.4% YoY (vs. national average of 9.2%), reaching KES 248 million in Q3.</w:t>
      </w:r>
    </w:p>
    <w:p>
      <w:pPr>
        <w:numPr>
          <w:ilvl w:val="0"/>
          <w:numId w:val="1001"/>
        </w:numPr>
        <w:pStyle w:val="Compact"/>
      </w:pPr>
      <w:r>
        <w:rPr>
          <w:bCs/>
          <w:b/>
        </w:rPr>
        <w:t xml:space="preserve">Distributor Performance:</w:t>
      </w:r>
      <w:r>
        <w:t xml:space="preserve"> </w:t>
      </w:r>
      <w:r>
        <w:t xml:space="preserve">Top-performing distributors in Nairobi (Kibera, Westlands, and Karen) drove 63% of regional sales through targeted statistical segmentation.</w:t>
      </w:r>
    </w:p>
    <w:p>
      <w:pPr>
        <w:numPr>
          <w:ilvl w:val="0"/>
          <w:numId w:val="1001"/>
        </w:numPr>
        <w:pStyle w:val="Compact"/>
      </w:pPr>
      <w:r>
        <w:rPr>
          <w:bCs/>
          <w:b/>
        </w:rPr>
        <w:t xml:space="preserve">Product Mix Shift:</w:t>
      </w:r>
      <w:r>
        <w:t xml:space="preserve"> </w:t>
      </w:r>
      <w:r>
        <w:t xml:space="preserve">Demand for our premium data analytics solutions surged by 41% in Nairobi's corporate sector – a trend predicted by our Statistician's regression analysis.</w:t>
      </w:r>
    </w:p>
    <w:bookmarkEnd w:id="21"/>
    <w:bookmarkStart w:id="22" w:name="Xb31a89ed7f856d85dc0a3155888dcf87c1e7d1f"/>
    <w:p>
      <w:pPr>
        <w:pStyle w:val="Heading2"/>
      </w:pPr>
      <w:r>
        <w:t xml:space="preserve">III. Critical Role of the Statistician in Sales Success</w:t>
      </w:r>
    </w:p>
    <w:p>
      <w:pPr>
        <w:pStyle w:val="FirstParagraph"/>
      </w:pPr>
      <w:r>
        <w:t xml:space="preserve">The integration of a specialized Statistician into our sales operations has fundamentally reshaped how we approach Kenya Nairobi markets. Unlike conventional sales teams, our Statistician employs:</w:t>
      </w:r>
    </w:p>
    <w:p>
      <w:pPr>
        <w:numPr>
          <w:ilvl w:val="0"/>
          <w:numId w:val="1002"/>
        </w:numPr>
        <w:pStyle w:val="Compact"/>
      </w:pPr>
      <w:r>
        <w:rPr>
          <w:bCs/>
          <w:b/>
        </w:rPr>
        <w:t xml:space="preserve">Time-Series Forecasting:</w:t>
      </w:r>
      <w:r>
        <w:t xml:space="preserve"> </w:t>
      </w:r>
      <w:r>
        <w:t xml:space="preserve">Predicted Nairobi's Q3 holiday season spike with 92% accuracy using ARIMA models on historical data from 2019-2023.</w:t>
      </w:r>
    </w:p>
    <w:p>
      <w:pPr>
        <w:numPr>
          <w:ilvl w:val="0"/>
          <w:numId w:val="1002"/>
        </w:numPr>
        <w:pStyle w:val="Compact"/>
      </w:pPr>
      <w:r>
        <w:rPr>
          <w:bCs/>
          <w:b/>
        </w:rPr>
        <w:t xml:space="preserve">Cluster Analysis:</w:t>
      </w:r>
      <w:r>
        <w:t xml:space="preserve"> </w:t>
      </w:r>
      <w:r>
        <w:t xml:space="preserve">Identified three distinct customer segments in Nairobi: Enterprise (45% of sales), SMEs (38%), and Government Contracts (17%). This allowed hyper-targeted campaigns.</w:t>
      </w:r>
    </w:p>
    <w:p>
      <w:pPr>
        <w:numPr>
          <w:ilvl w:val="0"/>
          <w:numId w:val="1002"/>
        </w:numPr>
        <w:pStyle w:val="Compact"/>
      </w:pPr>
      <w:r>
        <w:rPr>
          <w:bCs/>
          <w:b/>
        </w:rPr>
        <w:t xml:space="preserve">Sentiment Analysis:</w:t>
      </w:r>
      <w:r>
        <w:t xml:space="preserve"> </w:t>
      </w:r>
      <w:r>
        <w:t xml:space="preserve">Monitored 12,000+ social media mentions about our products across Nairobi, enabling real-time adjustment of promotional strategies during key events like the Nairobi International Fair.</w:t>
      </w:r>
    </w:p>
    <w:p>
      <w:pPr>
        <w:pStyle w:val="FirstParagraph"/>
      </w:pPr>
      <w:r>
        <w:t xml:space="preserve">As stated by our Sales Director: "The Statistician's predictive models reduced our inventory misalignment costs by 28% in Nairobi – a critical factor when operating in Kenya's volatile market."</w:t>
      </w:r>
    </w:p>
    <w:bookmarkEnd w:id="22"/>
    <w:bookmarkStart w:id="25" w:name="X31b53f2804ec890496bfb735a2f29b48cc381bb"/>
    <w:p>
      <w:pPr>
        <w:pStyle w:val="Heading2"/>
      </w:pPr>
      <w:r>
        <w:t xml:space="preserve">IV. Statistical Insights Driving Nairobi Sales Strategy</w:t>
      </w:r>
    </w:p>
    <w:bookmarkStart w:id="23" w:name="a.-seasonal-demand-patterns"/>
    <w:p>
      <w:pPr>
        <w:pStyle w:val="Heading3"/>
      </w:pPr>
      <w:r>
        <w:t xml:space="preserve">A. Seasonal Demand Patterns</w:t>
      </w:r>
    </w:p>
    <w:p>
      <w:pPr>
        <w:pStyle w:val="FirstParagraph"/>
      </w:pPr>
      <w:r>
        <w:t xml:space="preserve">Our Statistician uncovered that Nairobi's sales follow a unique 4-quarter cycle:</w:t>
      </w:r>
    </w:p>
    <w:p>
      <w:pPr>
        <w:numPr>
          <w:ilvl w:val="0"/>
          <w:numId w:val="1003"/>
        </w:numPr>
        <w:pStyle w:val="Compact"/>
      </w:pPr>
      <w:r>
        <w:rPr>
          <w:bCs/>
          <w:b/>
        </w:rPr>
        <w:t xml:space="preserve">Q1:</w:t>
      </w:r>
      <w:r>
        <w:t xml:space="preserve"> </w:t>
      </w:r>
      <w:r>
        <w:t xml:space="preserve">Low demand (post-holidays slump) – advised against aggressive promotions</w:t>
      </w:r>
    </w:p>
    <w:p>
      <w:pPr>
        <w:numPr>
          <w:ilvl w:val="0"/>
          <w:numId w:val="1003"/>
        </w:numPr>
        <w:pStyle w:val="Compact"/>
      </w:pPr>
      <w:r>
        <w:rPr>
          <w:bCs/>
          <w:b/>
        </w:rPr>
        <w:t xml:space="preserve">Q2:</w:t>
      </w:r>
      <w:r>
        <w:t xml:space="preserve"> </w:t>
      </w:r>
      <w:r>
        <w:t xml:space="preserve">Steady growth (budget allocation season) – increased distributor incentives by 12%</w:t>
      </w:r>
    </w:p>
    <w:p>
      <w:pPr>
        <w:numPr>
          <w:ilvl w:val="0"/>
          <w:numId w:val="1003"/>
        </w:numPr>
        <w:pStyle w:val="Compact"/>
      </w:pPr>
      <w:r>
        <w:rPr>
          <w:bCs/>
          <w:b/>
        </w:rPr>
        <w:t xml:space="preserve">Q3:</w:t>
      </w:r>
      <w:r>
        <w:t xml:space="preserve"> </w:t>
      </w:r>
      <w:r>
        <w:t xml:space="preserve">Peak sales period (after rainy season recovery) – aligned with our Q3 success</w:t>
      </w:r>
    </w:p>
    <w:p>
      <w:pPr>
        <w:numPr>
          <w:ilvl w:val="0"/>
          <w:numId w:val="1003"/>
        </w:numPr>
        <w:pStyle w:val="Compact"/>
      </w:pPr>
      <w:r>
        <w:rPr>
          <w:bCs/>
          <w:b/>
        </w:rPr>
        <w:t xml:space="preserve">Q4:</w:t>
      </w:r>
      <w:r>
        <w:t xml:space="preserve"> </w:t>
      </w:r>
      <w:r>
        <w:t xml:space="preserve">High demand but high competition – focused on loyalty programs</w:t>
      </w:r>
    </w:p>
    <w:p>
      <w:pPr>
        <w:pStyle w:val="FirstParagraph"/>
      </w:pPr>
      <w:r>
        <w:t xml:space="preserve">B. Geographic Sales Optimization</w:t>
      </w:r>
    </w:p>
    <w:p>
      <w:pPr>
        <w:pStyle w:val="BodyText"/>
      </w:pPr>
      <w:r>
        <w:t xml:space="preserve">A spatial regression analysis revealed Nairobi's sales density clusters: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Area</w:t>
            </w:r>
          </w:p>
        </w:tc>
        <w:tc>
          <w:tcPr/>
          <w:p>
            <w:pPr>
              <w:pStyle w:val="Compact"/>
              <w:jc w:val="left"/>
            </w:pPr>
            <w:r>
              <w:t xml:space="preserve">Sales Density (KES/m²)</w:t>
            </w:r>
          </w:p>
        </w:tc>
        <w:tc>
          <w:tcPr/>
          <w:p>
            <w:pPr>
              <w:pStyle w:val="Compact"/>
              <w:jc w:val="left"/>
            </w:pPr>
            <w:r>
              <w:t xml:space="preserve">Key Insight</w:t>
            </w:r>
          </w:p>
        </w:tc>
      </w:tr>
      <w:tr>
        <w:tc>
          <w:tcPr/>
          <w:p>
            <w:pPr>
              <w:pStyle w:val="Compact"/>
              <w:jc w:val="left"/>
            </w:pPr>
            <w:r>
              <w:t xml:space="preserve">Karen/Westlands</w:t>
            </w:r>
          </w:p>
        </w:tc>
        <w:tc>
          <w:tcPr/>
          <w:p>
            <w:pPr>
              <w:pStyle w:val="Compact"/>
              <w:jc w:val="left"/>
            </w:pPr>
            <w:r>
              <w:t xml:space="preserve">24.7 KES/m²</w:t>
            </w:r>
          </w:p>
        </w:tc>
        <w:tc>
          <w:tcPr/>
          <w:p>
            <w:pPr>
              <w:pStyle w:val="Compact"/>
              <w:jc w:val="left"/>
            </w:pPr>
            <w:r>
              <w:t xml:space="preserve">High-income segment – premium product focus recommended</w:t>
            </w:r>
          </w:p>
        </w:tc>
      </w:tr>
      <w:tr>
        <w:tc>
          <w:tcPr/>
          <w:p>
            <w:pPr>
              <w:pStyle w:val="Compact"/>
              <w:jc w:val="left"/>
            </w:pPr>
            <w:r>
              <w:t xml:space="preserve">Ruaraka/Kibera</w:t>
            </w:r>
          </w:p>
        </w:tc>
        <w:tc>
          <w:tcPr/>
          <w:p>
            <w:pPr>
              <w:pStyle w:val="Compact"/>
              <w:jc w:val="left"/>
            </w:pPr>
            <w:r>
              <w:t xml:space="preserve">8.3 KES/m²</w:t>
            </w:r>
          </w:p>
        </w:tc>
        <w:tc>
          <w:tcPr/>
          <w:p>
            <w:pPr>
              <w:pStyle w:val="Compact"/>
              <w:jc w:val="left"/>
            </w:pPr>
            <w:r>
              <w:t xml:space="preserve">Limited purchasing power – value-packaging strategy implemented</w:t>
            </w:r>
          </w:p>
        </w:tc>
      </w:tr>
      <w:tr>
        <w:tc>
          <w:tcPr/>
          <w:p>
            <w:pPr>
              <w:pStyle w:val="Compact"/>
              <w:jc w:val="left"/>
            </w:pPr>
            <w:r>
              <w:t xml:space="preserve">Nairobi Central Business District (CBD)</w:t>
            </w:r>
          </w:p>
        </w:tc>
        <w:tc>
          <w:tcPr/>
          <w:p>
            <w:pPr>
              <w:pStyle w:val="Compact"/>
              <w:jc w:val="left"/>
            </w:pPr>
            <w:r>
              <w:t xml:space="preserve">19.2 KES/m²</w:t>
            </w:r>
          </w:p>
        </w:tc>
        <w:tc>
          <w:tcPr/>
          <w:p>
            <w:pPr>
              <w:pStyle w:val="Compact"/>
              <w:jc w:val="left"/>
            </w:pPr>
            <w:r>
              <w:t xml:space="preserve">Government procurement opportunities identified (17% revenue growth)</w:t>
            </w:r>
          </w:p>
        </w:tc>
      </w:tr>
    </w:tbl>
    <w:bookmarkEnd w:id="23"/>
    <w:bookmarkStart w:id="24" w:name="c.-customer-churn-analysis"/>
    <w:p>
      <w:pPr>
        <w:pStyle w:val="Heading3"/>
      </w:pPr>
      <w:r>
        <w:t xml:space="preserve">C. Customer Churn Analysis</w:t>
      </w:r>
    </w:p>
    <w:p>
      <w:pPr>
        <w:pStyle w:val="FirstParagraph"/>
      </w:pPr>
      <w:r>
        <w:t xml:space="preserve">The Statistician's Cox Proportional Hazards model identified three key churn predictors in Nairobi:</w:t>
      </w:r>
    </w:p>
    <w:p>
      <w:pPr>
        <w:numPr>
          <w:ilvl w:val="0"/>
          <w:numId w:val="1004"/>
        </w:numPr>
        <w:pStyle w:val="Compact"/>
      </w:pPr>
      <w:r>
        <w:t xml:space="preserve">Longer sales cycle duration (over 60 days) → 42% higher churn risk</w:t>
      </w:r>
    </w:p>
    <w:p>
      <w:pPr>
        <w:numPr>
          <w:ilvl w:val="0"/>
          <w:numId w:val="1004"/>
        </w:numPr>
        <w:pStyle w:val="Compact"/>
      </w:pPr>
      <w:r>
        <w:t xml:space="preserve">Service response time exceeding 24 hours → 33% higher churn</w:t>
      </w:r>
    </w:p>
    <w:p>
      <w:pPr>
        <w:numPr>
          <w:ilvl w:val="0"/>
          <w:numId w:val="1004"/>
        </w:numPr>
        <w:pStyle w:val="Compact"/>
      </w:pPr>
      <w:r>
        <w:t xml:space="preserve">Lack of quarterly business reviews → 58% higher churn probability</w:t>
      </w:r>
    </w:p>
    <w:p>
      <w:pPr>
        <w:pStyle w:val="FirstParagraph"/>
      </w:pPr>
      <w:r>
        <w:t xml:space="preserve">This directly informed our Nairobi sales team's revised customer engagement protocol, reducing attrition by 22%.</w:t>
      </w:r>
    </w:p>
    <w:bookmarkEnd w:id="24"/>
    <w:bookmarkEnd w:id="25"/>
    <w:bookmarkStart w:id="26" w:name="X17f05f56a31bd02437000babacdda13b6aec90f"/>
    <w:p>
      <w:pPr>
        <w:pStyle w:val="Heading2"/>
      </w:pPr>
      <w:r>
        <w:t xml:space="preserve">V. Challenges Addressed Through Statistical Analysis</w:t>
      </w:r>
    </w:p>
    <w:p>
      <w:pPr>
        <w:pStyle w:val="FirstParagraph"/>
      </w:pPr>
      <w:r>
        <w:t xml:space="preserve">Kenya Nairobi presents unique market challenges that required statistical solutions:</w:t>
      </w:r>
    </w:p>
    <w:p>
      <w:pPr>
        <w:numPr>
          <w:ilvl w:val="0"/>
          <w:numId w:val="1005"/>
        </w:numPr>
        <w:pStyle w:val="Compact"/>
      </w:pPr>
      <w:r>
        <w:rPr>
          <w:bCs/>
          <w:b/>
        </w:rPr>
        <w:t xml:space="preserve">Infrastructure Variability:</w:t>
      </w:r>
      <w:r>
        <w:t xml:space="preserve"> </w:t>
      </w:r>
      <w:r>
        <w:t xml:space="preserve">Statistician developed a logistic regression model correlating road conditions (from Kenya National Highway Authority data) with delivery times. This enabled dynamic routing for 128 Nairobi distribution points, reducing late deliveries by 37%.</w:t>
      </w:r>
    </w:p>
    <w:p>
      <w:pPr>
        <w:numPr>
          <w:ilvl w:val="0"/>
          <w:numId w:val="1005"/>
        </w:numPr>
        <w:pStyle w:val="Compact"/>
      </w:pPr>
      <w:r>
        <w:rPr>
          <w:bCs/>
          <w:b/>
        </w:rPr>
        <w:t xml:space="preserve">Currency Volatility:</w:t>
      </w:r>
      <w:r>
        <w:t xml:space="preserve"> </w:t>
      </w:r>
      <w:r>
        <w:t xml:space="preserve">Our Statistician created an ARIMA model incorporating KES/USD exchange rates, allowing us to lock in pricing for high-value Nairobi contracts during favorable currency windows – saving KES 12.8M in Q3.</w:t>
      </w:r>
    </w:p>
    <w:p>
      <w:pPr>
        <w:numPr>
          <w:ilvl w:val="0"/>
          <w:numId w:val="1005"/>
        </w:numPr>
        <w:pStyle w:val="Compact"/>
      </w:pPr>
      <w:r>
        <w:rPr>
          <w:bCs/>
          <w:b/>
        </w:rPr>
        <w:t xml:space="preserve">Cultural Nuances:</w:t>
      </w:r>
      <w:r>
        <w:t xml:space="preserve"> </w:t>
      </w:r>
      <w:r>
        <w:t xml:space="preserve">Sentiment analysis of Swahili social media data revealed that "hustle culture" references significantly increased purchase intent during Ramadan. This insight drove our Q3 marketing campaign, boosting conversions by 26%.</w:t>
      </w:r>
    </w:p>
    <w:bookmarkEnd w:id="26"/>
    <w:bookmarkStart w:id="27" w:name="Xbbb175e6e7235f304834ba5d6ffd92c840a9337"/>
    <w:p>
      <w:pPr>
        <w:pStyle w:val="Heading2"/>
      </w:pPr>
      <w:r>
        <w:t xml:space="preserve">VI. Strategic Recommendations for Kenya Nairobi</w:t>
      </w:r>
    </w:p>
    <w:p>
      <w:pPr>
        <w:pStyle w:val="FirstParagraph"/>
      </w:pPr>
      <w:r>
        <w:t xml:space="preserve">Based on the Statistician's comprehensive analysis, we propose:</w:t>
      </w:r>
    </w:p>
    <w:p>
      <w:pPr>
        <w:numPr>
          <w:ilvl w:val="0"/>
          <w:numId w:val="1006"/>
        </w:numPr>
        <w:pStyle w:val="Compact"/>
      </w:pPr>
      <w:r>
        <w:rPr>
          <w:bCs/>
          <w:b/>
        </w:rPr>
        <w:t xml:space="preserve">Invest in AI-Powered Demand Forecasting:</w:t>
      </w:r>
      <w:r>
        <w:t xml:space="preserve"> </w:t>
      </w:r>
      <w:r>
        <w:t xml:space="preserve">Allocate KES 4.5M to implement machine learning models trained specifically on Nairobi's economic indicators (e.g., Kenyan Shilling Index, Nairobi Stock Exchange trends).</w:t>
      </w:r>
    </w:p>
    <w:p>
      <w:pPr>
        <w:numPr>
          <w:ilvl w:val="0"/>
          <w:numId w:val="1006"/>
        </w:numPr>
        <w:pStyle w:val="Compact"/>
      </w:pPr>
      <w:r>
        <w:rPr>
          <w:bCs/>
          <w:b/>
        </w:rPr>
        <w:t xml:space="preserve">Create Neighborhood-Specific Sales Units:</w:t>
      </w:r>
      <w:r>
        <w:t xml:space="preserve"> </w:t>
      </w:r>
      <w:r>
        <w:t xml:space="preserve">Establish dedicated teams for Karen, Westlands and CBD based on cluster analysis – estimated 12-15% revenue uplift.</w:t>
      </w:r>
    </w:p>
    <w:p>
      <w:pPr>
        <w:numPr>
          <w:ilvl w:val="0"/>
          <w:numId w:val="1006"/>
        </w:numPr>
        <w:pStyle w:val="Compact"/>
      </w:pPr>
      <w:r>
        <w:rPr>
          <w:bCs/>
          <w:b/>
        </w:rPr>
        <w:t xml:space="preserve">Develop a Statistician-Led KPI Dashboard:</w:t>
      </w:r>
      <w:r>
        <w:t xml:space="preserve"> </w:t>
      </w:r>
      <w:r>
        <w:t xml:space="preserve">Real-time monitoring of 17 Nairobi-specific metrics (e.g., "Nairobi Market Sentiment Index") to replace monthly reporting cycles.</w:t>
      </w:r>
    </w:p>
    <w:bookmarkEnd w:id="27"/>
    <w:bookmarkStart w:id="28" w:name="vii.-conclusion"/>
    <w:p>
      <w:pPr>
        <w:pStyle w:val="Heading2"/>
      </w:pPr>
      <w:r>
        <w:t xml:space="preserve">VII. Conclusion</w:t>
      </w:r>
    </w:p>
    <w:p>
      <w:pPr>
        <w:pStyle w:val="FirstParagraph"/>
      </w:pPr>
      <w:r>
        <w:t xml:space="preserve">This Sales Report unequivocally demonstrates that integrating a specialized Statistician into our sales operations is not merely beneficial – it's essential for sustained success in Kenya Nairobi. The data-driven approach pioneered by our Statistician has transformed how we understand, predict, and capitalize on Nairobi's dynamic market. By moving beyond anecdotal sales reporting to statistically validated insights, we've achieved 15.7% Q3 growth where competitors reported stagnation.</w:t>
      </w:r>
    </w:p>
    <w:p>
      <w:pPr>
        <w:pStyle w:val="BodyText"/>
      </w:pPr>
      <w:r>
        <w:t xml:space="preserve">As Kenya Nairobi continues to evolve as Africa's leading business hub, the role of the Statistician will become even more critical in navigating complex market variables. We recommend making statistical expertise a core competency across all regional sales teams by 2024. The numbers don't lie: in Kenya Nairobi, data is not just power – it's profit.</w:t>
      </w:r>
    </w:p>
    <w:p>
      <w:pPr>
        <w:pStyle w:val="BodyText"/>
      </w:pPr>
      <w:r>
        <w:rPr>
          <w:bCs/>
          <w:b/>
        </w:rPr>
        <w:t xml:space="preserve">Appendix:</w:t>
      </w:r>
      <w:r>
        <w:t xml:space="preserve"> </w:t>
      </w:r>
      <w:r>
        <w:t xml:space="preserve">Full statistical models, Nairobi market segmentation maps, and predictive analytics framework are available via our internal Analytics Hub (Access Code: STATISTICIANNAIROBI2023).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Kenya Nairobi Market</dc:title>
  <dc:creator/>
  <dc:language>en</dc:language>
  <cp:keywords/>
  <dcterms:created xsi:type="dcterms:W3CDTF">2026-07-24T04:38:57Z</dcterms:created>
  <dcterms:modified xsi:type="dcterms:W3CDTF">2026-07-24T04:38:57Z</dcterms:modified>
</cp:coreProperties>
</file>

<file path=docProps/custom.xml><?xml version="1.0" encoding="utf-8"?>
<Properties xmlns="http://schemas.openxmlformats.org/officeDocument/2006/custom-properties" xmlns:vt="http://schemas.openxmlformats.org/officeDocument/2006/docPropsVTypes"/>
</file>