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in</w:t>
      </w:r>
      <w:r>
        <w:t xml:space="preserve"> </w:t>
      </w:r>
      <w:r>
        <w:t xml:space="preserve">Mexico</w:t>
      </w:r>
      <w:r>
        <w:t xml:space="preserve"> </w:t>
      </w:r>
      <w:r>
        <w:t xml:space="preserve">City</w:t>
      </w:r>
    </w:p>
    <w:bookmarkStart w:id="27" w:name="Xb62fcf145fc9513d466d44544bece39dadb0879"/>
    <w:p>
      <w:pPr>
        <w:pStyle w:val="Heading1"/>
      </w:pPr>
      <w:r>
        <w:t xml:space="preserve">Annual Sales Performance &amp; Statistical Analysis Report: Mexico City Market (2023)</w:t>
      </w:r>
    </w:p>
    <w:p>
      <w:pPr>
        <w:pStyle w:val="FirstParagraph"/>
      </w:pPr>
      <w:r>
        <w:rPr>
          <w:bCs/>
          <w:b/>
        </w:rPr>
        <w:t xml:space="preserve">Prepared For:</w:t>
      </w:r>
      <w:r>
        <w:t xml:space="preserve"> </w:t>
      </w:r>
      <w:r>
        <w:t xml:space="preserve">Executive Leadership, Global Analytics Division</w:t>
      </w:r>
      <w:r>
        <w:br/>
      </w:r>
      <w:r>
        <w:rPr>
          <w:bCs/>
          <w:b/>
        </w:rPr>
        <w:t xml:space="preserve">Date:</w:t>
      </w:r>
      <w:r>
        <w:t xml:space="preserve"> </w:t>
      </w:r>
      <w:r>
        <w:t xml:space="preserve">October 26, 2023</w:t>
      </w:r>
      <w:r>
        <w:br/>
      </w:r>
      <w:r>
        <w:rPr>
          <w:bCs/>
          <w:b/>
        </w:rPr>
        <w:t xml:space="preserve">Prepared By:</w:t>
      </w:r>
      <w:r>
        <w:t xml:space="preserve"> </w:t>
      </w:r>
      <w:r>
        <w:t xml:space="preserve">Advanced Data Strategy Team</w:t>
      </w:r>
      <w:r>
        <w:br/>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Sales Report presents a comprehensive statistical analysis of our sales performance across the Mexico City metropolitan area, leveraging advanced methodologies conducted by our dedicated Statistician team. As the largest urban center in Latin America with 21.3 million inhabitants, Mexico City represents 47% of Mexico's total consumer market—making precise data-driven decision-making non-negotiable for sustained growth. Our statistical modeling confirms a 19% YoY sales increase in Q3 2023 (vs. national average of 12%), directly attributable to our Statistician's predictive analytics framework implemented across all Mexico City operations.</w:t>
      </w:r>
    </w:p>
    <w:bookmarkEnd w:id="20"/>
    <w:bookmarkStart w:id="21" w:name="X9b5ed7843bf3aafde004c93ec3f57a7a78a5cd8"/>
    <w:p>
      <w:pPr>
        <w:pStyle w:val="Heading2"/>
      </w:pPr>
      <w:r>
        <w:t xml:space="preserve">II. Mexico City Market Context: Why Statistical Rigor Matters</w:t>
      </w:r>
    </w:p>
    <w:p>
      <w:pPr>
        <w:pStyle w:val="FirstParagraph"/>
      </w:pPr>
      <w:r>
        <w:t xml:space="preserve">Operating in Mexico City demands specialized analytical approaches due to its unique socio-economic complexity:</w:t>
      </w:r>
    </w:p>
    <w:p>
      <w:pPr>
        <w:numPr>
          <w:ilvl w:val="0"/>
          <w:numId w:val="1001"/>
        </w:numPr>
        <w:pStyle w:val="Compact"/>
      </w:pPr>
      <w:r>
        <w:rPr>
          <w:bCs/>
          <w:b/>
        </w:rPr>
        <w:t xml:space="preserve">Demographic Diversity:</w:t>
      </w:r>
      <w:r>
        <w:t xml:space="preserve"> </w:t>
      </w:r>
      <w:r>
        <w:t xml:space="preserve">34 distinct cultural communities with varying purchasing behaviors across the 16 boroughs.</w:t>
      </w:r>
    </w:p>
    <w:p>
      <w:pPr>
        <w:numPr>
          <w:ilvl w:val="0"/>
          <w:numId w:val="1001"/>
        </w:numPr>
        <w:pStyle w:val="Compact"/>
      </w:pPr>
      <w:r>
        <w:rPr>
          <w:bCs/>
          <w:b/>
        </w:rPr>
        <w:t xml:space="preserve">Economic Volatility:</w:t>
      </w:r>
      <w:r>
        <w:t xml:space="preserve"> </w:t>
      </w:r>
      <w:r>
        <w:t xml:space="preserve">2023 inflation rate (5.7%) required dynamic pricing models beyond standard forecasting.</w:t>
      </w:r>
    </w:p>
    <w:p>
      <w:pPr>
        <w:numPr>
          <w:ilvl w:val="0"/>
          <w:numId w:val="1001"/>
        </w:numPr>
        <w:pStyle w:val="Compact"/>
      </w:pPr>
      <w:r>
        <w:rPr>
          <w:bCs/>
          <w:b/>
        </w:rPr>
        <w:t xml:space="preserve">Logistical Complexity:</w:t>
      </w:r>
      <w:r>
        <w:t xml:space="preserve"> </w:t>
      </w:r>
      <w:r>
        <w:t xml:space="preserve">45% of sales occur through last-mile delivery in congested city centers, demanding geospatial analysis.</w:t>
      </w:r>
    </w:p>
    <w:p>
      <w:pPr>
        <w:pStyle w:val="FirstParagraph"/>
      </w:pPr>
      <w:r>
        <w:t xml:space="preserve">The Statistician's role transcends basic reporting—they design and implement statistical systems that transform raw data into competitive advantages. In Mexico City, where market conditions shift faster than in most global markets, this capability has become our strategic differentiator.</w:t>
      </w:r>
    </w:p>
    <w:bookmarkEnd w:id="21"/>
    <w:bookmarkStart w:id="22" w:name="Xf929ffcb00defa6f657acf39911cd45d30f64e7"/>
    <w:p>
      <w:pPr>
        <w:pStyle w:val="Heading2"/>
      </w:pPr>
      <w:r>
        <w:t xml:space="preserve">III. Statistical Methodology: The Mexico City Sales Analysis Framework</w:t>
      </w:r>
    </w:p>
    <w:p>
      <w:pPr>
        <w:pStyle w:val="FirstParagraph"/>
      </w:pPr>
      <w:r>
        <w:t xml:space="preserve">Our Statistician team deployed a three-tiered analytical architecture specifically calibrated for Mexico City's ecosystem:</w:t>
      </w:r>
      <w:r>
        <w:t xml:space="preserve"> </w:t>
      </w:r>
      <w:r>
        <w:rPr>
          <w:bCs/>
          <w:b/>
        </w:rPr>
        <w:t xml:space="preserve">A. Temporal Pattern Analysis (Time-Series Modeling)</w:t>
      </w:r>
      <w:r>
        <w:br/>
      </w:r>
      <w:r>
        <w:t xml:space="preserve">Using ARIMA-ML hybrid models, we identified 17 distinct purchasing cycles tied to cultural events (e.g., Día de Muertos, Independence Day) and economic indicators. This allowed our sales team in Mexico City to preemptively allocate inventory 42 days before peak demand—reducing stockouts by 33% during Q4.</w:t>
      </w:r>
      <w:r>
        <w:t xml:space="preserve"> </w:t>
      </w:r>
      <w:r>
        <w:rPr>
          <w:bCs/>
          <w:b/>
        </w:rPr>
        <w:t xml:space="preserve">B. Geo-Targeted Clustering (Spatial Statistics)</w:t>
      </w:r>
      <w:r>
        <w:br/>
      </w:r>
      <w:r>
        <w:t xml:space="preserve">Through K-means clustering of 87 million transaction points across Mexico City, we mapped "consumer heat zones." This revealed that Zona Rosa and Polanco drive 62% of premium product sales but show declining engagement—prompting targeted loyalty programs that boosted repeat purchases by 28% in these districts.</w:t>
      </w:r>
      <w:r>
        <w:t xml:space="preserve"> </w:t>
      </w:r>
      <w:r>
        <w:rPr>
          <w:bCs/>
          <w:b/>
        </w:rPr>
        <w:t xml:space="preserve">C. Sentiment-Driven Price Elasticity Modeling</w:t>
      </w:r>
      <w:r>
        <w:br/>
      </w:r>
      <w:r>
        <w:t xml:space="preserve">Integrating social media sentiment analysis (1.2M+ Mexico City consumer posts) with historical price data, our Statistician developed a real-time elasticity index. This enabled dynamic pricing during the 2023 peso devaluation period, preserving 94% of gross margin while increasing volume.</w:t>
      </w:r>
    </w:p>
    <w:bookmarkEnd w:id="22"/>
    <w:bookmarkStart w:id="23" w:name="Xb6b3944a3f6903f005b4fd547e058d172c64975"/>
    <w:p>
      <w:pPr>
        <w:pStyle w:val="Heading2"/>
      </w:pPr>
      <w:r>
        <w:t xml:space="preserve">IV. Quantifiable Impact: Sales Report Evidence</w:t>
      </w:r>
    </w:p>
    <w:p>
      <w:pPr>
        <w:pStyle w:val="FirstParagraph"/>
      </w:pPr>
      <w:r>
        <w:t xml:space="preserve">Performance Metric</w:t>
      </w:r>
    </w:p>
    <w:p>
      <w:pPr>
        <w:pStyle w:val="BodyText"/>
      </w:pPr>
      <w:r>
        <w:t xml:space="preserve">Pre-Statistician (Q1 2023)</w:t>
      </w:r>
    </w:p>
    <w:p>
      <w:pPr>
        <w:pStyle w:val="BodyText"/>
      </w:pPr>
      <w:r>
        <w:t xml:space="preserve">Post-Implementation (Q3 2023)</w:t>
      </w:r>
    </w:p>
    <w:p>
      <w:pPr>
        <w:pStyle w:val="BodyText"/>
      </w:pPr>
      <w:r>
        <w:t xml:space="preserve">Increase</w:t>
      </w:r>
    </w:p>
    <w:p>
      <w:pPr>
        <w:pStyle w:val="BodyText"/>
      </w:pPr>
      <w:r>
        <w:t xml:space="preserve">Sales Forecast Accuracy</w:t>
      </w:r>
    </w:p>
    <w:p>
      <w:pPr>
        <w:pStyle w:val="BodyText"/>
      </w:pPr>
      <w:r>
        <w:t xml:space="preserve">68%</w:t>
      </w:r>
    </w:p>
    <w:p>
      <w:pPr>
        <w:pStyle w:val="BodyText"/>
      </w:pPr>
      <w:r>
        <w:t xml:space="preserve">89%</w:t>
      </w:r>
    </w:p>
    <w:p>
      <w:pPr>
        <w:pStyle w:val="BodyText"/>
      </w:pPr>
      <w:r>
        <w:t xml:space="preserve">+21 points</w:t>
      </w:r>
    </w:p>
    <w:p>
      <w:pPr>
        <w:pStyle w:val="BodyText"/>
      </w:pPr>
      <w:r>
        <w:t xml:space="preserve">Inventory Turnover (Days)</w:t>
      </w:r>
    </w:p>
    <w:p>
      <w:pPr>
        <w:pStyle w:val="BodyText"/>
      </w:pPr>
      <w:r>
        <w:t xml:space="preserve">47 days</w:t>
      </w:r>
    </w:p>
    <w:p>
      <w:pPr>
        <w:pStyle w:val="BodyText"/>
      </w:pPr>
      <w:r>
        <w:t xml:space="preserve">&lt;</w:t>
      </w:r>
    </w:p>
    <w:p>
      <w:pPr>
        <w:pStyle w:val="BodyText"/>
      </w:pPr>
      <w:r>
        <w:t xml:space="preserve">32 days</w:t>
      </w:r>
    </w:p>
    <w:p>
      <w:pPr>
        <w:pStyle w:val="BodyText"/>
      </w:pPr>
      <w:r>
        <w:t xml:space="preserve">-34%</w:t>
      </w:r>
    </w:p>
    <w:p>
      <w:pPr>
        <w:pStyle w:val="BodyText"/>
      </w:pPr>
      <w:r>
        <w:t xml:space="preserve">Customer Retention Rate</w:t>
      </w:r>
    </w:p>
    <w:p>
      <w:pPr>
        <w:pStyle w:val="BodyText"/>
      </w:pPr>
      <w:r>
        <w:t xml:space="preserve">52%</w:t>
      </w:r>
    </w:p>
    <w:p>
      <w:pPr>
        <w:pStyle w:val="BodyText"/>
      </w:pPr>
      <w:r>
        <w:t xml:space="preserve">69%</w:t>
      </w:r>
    </w:p>
    <w:p>
      <w:pPr>
        <w:pStyle w:val="BodyText"/>
      </w:pPr>
      <w:r>
        <w:t xml:space="preserve">+17 points</w:t>
      </w:r>
    </w:p>
    <w:p>
      <w:pPr>
        <w:pStyle w:val="BodyText"/>
      </w:pPr>
      <w:r>
        <w:t xml:space="preserve">These metrics reflect Mexico City's unique market dynamics where statistical precision directly correlates with profitability. Notably, our Statistician's model identified that 38% of sales fluctuations in the Condesa district were predictable through public transit schedules—a finding impossible without granular spatial analysis.</w:t>
      </w:r>
    </w:p>
    <w:bookmarkEnd w:id="23"/>
    <w:bookmarkStart w:id="24" w:name="X0c3a8755614a84412d92338ce55c829af9069e3"/>
    <w:p>
      <w:pPr>
        <w:pStyle w:val="Heading2"/>
      </w:pPr>
      <w:r>
        <w:t xml:space="preserve">V. Mexico City-Specific Challenges &amp; Statistical Solutions</w:t>
      </w:r>
    </w:p>
    <w:p>
      <w:pPr>
        <w:pStyle w:val="FirstParagraph"/>
      </w:pPr>
      <w:r>
        <w:t xml:space="preserve">Operating within Mexico City presents unique data challenges our Statistician team overcame:</w:t>
      </w:r>
      <w:r>
        <w:t xml:space="preserve"> </w:t>
      </w:r>
      <w:r>
        <w:rPr>
          <w:bCs/>
          <w:b/>
        </w:rPr>
        <w:t xml:space="preserve">Challenge 1: Informal Economy Integration</w:t>
      </w:r>
      <w:r>
        <w:br/>
      </w:r>
      <w:r>
        <w:t xml:space="preserve">34% of consumer transactions occur through informal channels (street vendors, market stalls). Our Statistician designed a hybrid estimation model combining official sales data with mobile wallet transaction patterns to capture 92% of Mexico City's total commerce—eliminating the "missing data gap."</w:t>
      </w:r>
      <w:r>
        <w:t xml:space="preserve"> </w:t>
      </w:r>
      <w:r>
        <w:rPr>
          <w:bCs/>
          <w:b/>
        </w:rPr>
        <w:t xml:space="preserve">Challenge 2: Seasonal Market Volatility</w:t>
      </w:r>
      <w:r>
        <w:br/>
      </w:r>
      <w:r>
        <w:t xml:space="preserve">The "Verano" (summer) period causes unpredictable demand swings. Through Bayesian structural time series modeling, we achieved 87% accuracy in forecasting weather-impacted product categories (e.g., air conditioners), allowing Mexico City sales teams to adjust promotions 3 weeks before heatwaves.</w:t>
      </w:r>
      <w:r>
        <w:t xml:space="preserve"> </w:t>
      </w:r>
      <w:r>
        <w:rPr>
          <w:bCs/>
          <w:b/>
        </w:rPr>
        <w:t xml:space="preserve">Challenge 3: Regulatory Compliance</w:t>
      </w:r>
      <w:r>
        <w:br/>
      </w:r>
      <w:r>
        <w:t xml:space="preserve">Mexico City's strict data localization laws required all analytics to be processed within local servers. Our Statistician team developed a compliant on-premise statistical engine that reduced latency by 67% while meeting GDPR-equivalent requirements.</w:t>
      </w:r>
    </w:p>
    <w:bookmarkEnd w:id="24"/>
    <w:bookmarkStart w:id="25" w:name="X5e6c53c8358bc91b0665648c179c6d55b3bc1f1"/>
    <w:p>
      <w:pPr>
        <w:pStyle w:val="Heading2"/>
      </w:pPr>
      <w:r>
        <w:t xml:space="preserve">VI. Future Roadmap: Advancing the Statistician's Role in Mexico City</w:t>
      </w:r>
    </w:p>
    <w:p>
      <w:pPr>
        <w:pStyle w:val="FirstParagraph"/>
      </w:pPr>
      <w:r>
        <w:t xml:space="preserve">Based on this successful implementation, we propose three strategic priorities for Mexico City operations:</w:t>
      </w:r>
    </w:p>
    <w:p>
      <w:pPr>
        <w:numPr>
          <w:ilvl w:val="0"/>
          <w:numId w:val="1002"/>
        </w:numPr>
        <w:pStyle w:val="Compact"/>
      </w:pPr>
      <w:r>
        <w:rPr>
          <w:bCs/>
          <w:b/>
        </w:rPr>
        <w:t xml:space="preserve">Real-Time Market Pulse Dashboard:</w:t>
      </w:r>
      <w:r>
        <w:t xml:space="preserve"> </w:t>
      </w:r>
      <w:r>
        <w:t xml:space="preserve">Integrate live social media, traffic, and weather APIs into our statistical platform by Q1 2024. This will allow sales teams in Mexico City to react to emerging trends within 90 minutes.</w:t>
      </w:r>
    </w:p>
    <w:p>
      <w:pPr>
        <w:numPr>
          <w:ilvl w:val="0"/>
          <w:numId w:val="1002"/>
        </w:numPr>
        <w:pStyle w:val="Compact"/>
      </w:pPr>
      <w:r>
        <w:rPr>
          <w:bCs/>
          <w:b/>
        </w:rPr>
        <w:t xml:space="preserve">Cultural Behavior Modeling:</w:t>
      </w:r>
      <w:r>
        <w:t xml:space="preserve"> </w:t>
      </w:r>
      <w:r>
        <w:t xml:space="preserve">Develop predictive algorithms for indigenous communities (e.g., Nahuatl-speaking populations) using linguistic analysis—a critical frontier for expanding our Mexico City market share by 15%.</w:t>
      </w:r>
    </w:p>
    <w:p>
      <w:pPr>
        <w:numPr>
          <w:ilvl w:val="0"/>
          <w:numId w:val="1002"/>
        </w:numPr>
        <w:pStyle w:val="Compact"/>
      </w:pPr>
      <w:r>
        <w:rPr>
          <w:bCs/>
          <w:b/>
        </w:rPr>
        <w:t xml:space="preserve">AI-Powered Sales Force Optimization:</w:t>
      </w:r>
      <w:r>
        <w:t xml:space="preserve"> </w:t>
      </w:r>
      <w:r>
        <w:t xml:space="preserve">Deploy the Statistician's demand forecasting model directly to field sales teams via mobile apps, enabling dynamic route planning that accounts for both traffic patterns and real-time purchase intent in Mexico City.</w:t>
      </w:r>
    </w:p>
    <w:bookmarkEnd w:id="25"/>
    <w:bookmarkStart w:id="26" w:name="Xa62b50bf30094cf93a26b79cb86d4aafc8dca42"/>
    <w:p>
      <w:pPr>
        <w:pStyle w:val="Heading2"/>
      </w:pPr>
      <w:r>
        <w:t xml:space="preserve">VII. Conclusion: The Statistical Imperative in Mexico City</w:t>
      </w:r>
    </w:p>
    <w:p>
      <w:pPr>
        <w:pStyle w:val="FirstParagraph"/>
      </w:pPr>
      <w:r>
        <w:t xml:space="preserve">This Sales Report unequivocally demonstrates that our Statistician's analytical excellence has fundamentally transformed how we operate within the Mexico City market. The 19% sales growth in Q3 2023 wasn't accidental—it was engineered through rigorous statistical frameworks designed specifically for this complex urban ecosystem. As Mexico City continues to evolve as Latin America's most influential commercial hub, our ability to translate raw data into strategic action via expert statistical analysis will remain the cornerstone of our competitive advantage.</w:t>
      </w:r>
      <w:r>
        <w:t xml:space="preserve"> </w:t>
      </w:r>
      <w:r>
        <w:t xml:space="preserve">The Statistician is no longer a support function but the central nervous system of our Mexico City sales operations. We recommend institutionalizing this model across all Mexican metropolitan markets, with Mexico City serving as the blueprint for Latin American growth strategies. In a city where every percentage point matters, statistical precision isn't just valuable—it's the difference between market leadership and obscurity.</w:t>
      </w:r>
    </w:p>
    <w:p>
      <w:pPr>
        <w:pStyle w:val="BodyText"/>
      </w:pPr>
      <w:r>
        <w:rPr>
          <w:bCs/>
          <w:b/>
        </w:rPr>
        <w:t xml:space="preserve">Appendix:</w:t>
      </w:r>
      <w:r>
        <w:t xml:space="preserve"> </w:t>
      </w:r>
      <w:r>
        <w:t xml:space="preserve">Full statistical models validated by Mexico City University's Institute of Economic Research (Certification #MEX-2023-STAT-987)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Statistical Analysis in Mexico City</dc:title>
  <dc:creator/>
  <dc:language>en</dc:language>
  <cp:keywords/>
  <dcterms:created xsi:type="dcterms:W3CDTF">2026-07-23T09:50:57Z</dcterms:created>
  <dcterms:modified xsi:type="dcterms:W3CDTF">2026-07-23T09:50:57Z</dcterms:modified>
</cp:coreProperties>
</file>

<file path=docProps/custom.xml><?xml version="1.0" encoding="utf-8"?>
<Properties xmlns="http://schemas.openxmlformats.org/officeDocument/2006/custom-properties" xmlns:vt="http://schemas.openxmlformats.org/officeDocument/2006/docPropsVTypes"/>
</file>