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Sales</w:t>
      </w:r>
      <w:r>
        <w:t xml:space="preserve"> </w:t>
      </w:r>
      <w:r>
        <w:t xml:space="preserve">Report:</w:t>
      </w:r>
      <w:r>
        <w:t xml:space="preserve"> </w:t>
      </w:r>
      <w:r>
        <w:t xml:space="preserve">Statistical</w:t>
      </w:r>
      <w:r>
        <w:t xml:space="preserve"> </w:t>
      </w:r>
      <w:r>
        <w:t xml:space="preserve">Expertise</w:t>
      </w:r>
      <w:r>
        <w:t xml:space="preserve"> </w:t>
      </w:r>
      <w:r>
        <w:t xml:space="preserve">Driving</w:t>
      </w:r>
      <w:r>
        <w:t xml:space="preserve"> </w:t>
      </w:r>
      <w:r>
        <w:t xml:space="preserve">Business</w:t>
      </w:r>
      <w:r>
        <w:t xml:space="preserve"> </w:t>
      </w:r>
      <w:r>
        <w:t xml:space="preserve">Success</w:t>
      </w:r>
    </w:p>
    <w:bookmarkStart w:id="27" w:name="X2217db601146f3ffdb6673b4445d9a5047a7d08"/>
    <w:p>
      <w:pPr>
        <w:pStyle w:val="Heading1"/>
      </w:pPr>
      <w:r>
        <w:t xml:space="preserve">Comprehensive Sales Report: Statistical Expertise as a Strategic Asset for Businesses in Spain Valencia</w:t>
      </w:r>
    </w:p>
    <w:bookmarkStart w:id="20" w:name="executive-summary"/>
    <w:p>
      <w:pPr>
        <w:pStyle w:val="Heading2"/>
      </w:pPr>
      <w:r>
        <w:t xml:space="preserve">Executive Summary</w:t>
      </w:r>
    </w:p>
    <w:p>
      <w:pPr>
        <w:pStyle w:val="FirstParagraph"/>
      </w:pPr>
      <w:r>
        <w:t xml:space="preserve">This report details the current market landscape, demand drivers, and strategic sales opportunities for statistical expertise within the Valencian Community of Spain. As businesses across Valencia increasingly recognize data-driven decision-making as critical to competitiveness, the role of the</w:t>
      </w:r>
      <w:r>
        <w:t xml:space="preserve"> </w:t>
      </w:r>
      <w:r>
        <w:rPr>
          <w:bCs/>
          <w:b/>
        </w:rPr>
        <w:t xml:space="preserve">Statistician</w:t>
      </w:r>
      <w:r>
        <w:t xml:space="preserve"> </w:t>
      </w:r>
      <w:r>
        <w:t xml:space="preserve">has evolved from a technical function to a high-value business asset. This Sales Report identifies key sectors in</w:t>
      </w:r>
      <w:r>
        <w:t xml:space="preserve"> </w:t>
      </w:r>
      <w:r>
        <w:rPr>
          <w:bCs/>
          <w:b/>
        </w:rPr>
        <w:t xml:space="preserve">Spain Valencia</w:t>
      </w:r>
      <w:r>
        <w:t xml:space="preserve"> </w:t>
      </w:r>
      <w:r>
        <w:t xml:space="preserve">where statistical professionals deliver measurable ROI, outlines market trends, and provides actionable sales strategies for firms seeking to leverage data science capabilities. The Valencian economy—spanning tourism (accounting for 20% of regional GDP), advanced manufacturing, agri-tech, and digital innovation—demands sophisticated analytical talent that local</w:t>
      </w:r>
      <w:r>
        <w:t xml:space="preserve"> </w:t>
      </w:r>
      <w:r>
        <w:rPr>
          <w:bCs/>
          <w:b/>
        </w:rPr>
        <w:t xml:space="preserve">Statistician</w:t>
      </w:r>
      <w:r>
        <w:t xml:space="preserve"> </w:t>
      </w:r>
      <w:r>
        <w:t xml:space="preserve">professionals uniquely provide.</w:t>
      </w:r>
    </w:p>
    <w:bookmarkEnd w:id="20"/>
    <w:bookmarkStart w:id="21" w:name="Xa5bc9c63ff7ecc7bef9f173238dd77b4316614d"/>
    <w:p>
      <w:pPr>
        <w:pStyle w:val="Heading2"/>
      </w:pPr>
      <w:r>
        <w:t xml:space="preserve">Market Demand Analysis: Why Valencia Needs Statisticians</w:t>
      </w:r>
    </w:p>
    <w:p>
      <w:pPr>
        <w:pStyle w:val="FirstParagraph"/>
      </w:pPr>
      <w:r>
        <w:t xml:space="preserve">The Valencian market exhibits accelerating demand for statistical expertise driven by three core factors:</w:t>
      </w:r>
    </w:p>
    <w:p>
      <w:pPr>
        <w:numPr>
          <w:ilvl w:val="0"/>
          <w:numId w:val="1001"/>
        </w:numPr>
        <w:pStyle w:val="Compact"/>
      </w:pPr>
      <w:r>
        <w:rPr>
          <w:bCs/>
          <w:b/>
        </w:rPr>
        <w:t xml:space="preserve">Economic Transformation:</w:t>
      </w:r>
      <w:r>
        <w:t xml:space="preserve"> </w:t>
      </w:r>
      <w:r>
        <w:t xml:space="preserve">Valencia’s 2023 GDP growth (3.8%) outpaces national averages, fueled by digitalization in sectors like renewable energy (e.g., Solaria’s operations in Sagunto) and smart agriculture (e.g., Valencian Institute for Agricultural Research). These industries require predictive modeling to optimize supply chains and resource allocation.</w:t>
      </w:r>
    </w:p>
    <w:p>
      <w:pPr>
        <w:numPr>
          <w:ilvl w:val="0"/>
          <w:numId w:val="1001"/>
        </w:numPr>
        <w:pStyle w:val="Compact"/>
      </w:pPr>
      <w:r>
        <w:rPr>
          <w:bCs/>
          <w:b/>
        </w:rPr>
        <w:t xml:space="preserve">Regulatory Compliance:</w:t>
      </w:r>
      <w:r>
        <w:t xml:space="preserve"> </w:t>
      </w:r>
      <w:r>
        <w:t xml:space="preserve">Spain’s Law 3/2018 on data protection (LOPDGDD) and EU GDPR compliance mandate rigorous statistical validation. Businesses in Valencia, especially tourism operators and healthcare providers, now require certified Statisticians to ensure data integrity for audits.</w:t>
      </w:r>
    </w:p>
    <w:p>
      <w:pPr>
        <w:numPr>
          <w:ilvl w:val="0"/>
          <w:numId w:val="1001"/>
        </w:numPr>
        <w:pStyle w:val="Compact"/>
      </w:pPr>
      <w:r>
        <w:rPr>
          <w:bCs/>
          <w:b/>
        </w:rPr>
        <w:t xml:space="preserve">Competitive Pressure:</w:t>
      </w:r>
      <w:r>
        <w:t xml:space="preserve"> </w:t>
      </w:r>
      <w:r>
        <w:t xml:space="preserve">74% of Valencian SMEs surveyed by the Generalitat’s Economic Observatory report that data analytics directly impacts their market share. For instance, Valencia-based fashion brand "Eleny" increased customer retention by 31% using statistical segmentation models.</w:t>
      </w:r>
    </w:p>
    <w:bookmarkEnd w:id="21"/>
    <w:bookmarkStart w:id="22" w:name="X4b8f0992948b058dcefc6f4762e0705f5979dd5"/>
    <w:p>
      <w:pPr>
        <w:pStyle w:val="Heading2"/>
      </w:pPr>
      <w:r>
        <w:t xml:space="preserve">Sales Performance: Quantifying Statistician Impact in Spain Valencia</w:t>
      </w:r>
    </w:p>
    <w:p>
      <w:pPr>
        <w:pStyle w:val="FirstParagraph"/>
      </w:pPr>
      <w:r>
        <w:t xml:space="preserve">This section analyzes current sales metrics for statistical services across key Valencian markets:</w:t>
      </w:r>
    </w:p>
    <w:p>
      <w:pPr>
        <w:pStyle w:val="BodyText"/>
      </w:pPr>
      <w:r>
        <w:t xml:space="preserve">Sector (Valencia)</w:t>
      </w:r>
    </w:p>
    <w:p>
      <w:pPr>
        <w:pStyle w:val="BodyText"/>
      </w:pPr>
      <w:r>
        <w:t xml:space="preserve">Annual Demand Growth</w:t>
      </w:r>
    </w:p>
    <w:p>
      <w:pPr>
        <w:pStyle w:val="BodyText"/>
      </w:pPr>
      <w:r>
        <w:t xml:space="preserve">Average ROI from Statistical Services</w:t>
      </w:r>
    </w:p>
    <w:p>
      <w:pPr>
        <w:pStyle w:val="BodyText"/>
      </w:pPr>
      <w:r>
        <w:t xml:space="preserve">Top Client Industries</w:t>
      </w:r>
    </w:p>
    <w:p>
      <w:pPr>
        <w:pStyle w:val="BodyText"/>
      </w:pPr>
      <w:r>
        <w:t xml:space="preserve">Tourism &amp; Hospitality</w:t>
      </w:r>
    </w:p>
    <w:p>
      <w:pPr>
        <w:pStyle w:val="BodyText"/>
      </w:pPr>
      <w:r>
        <w:t xml:space="preserve">24.5%</w:t>
      </w:r>
    </w:p>
    <w:p>
      <w:pPr>
        <w:pStyle w:val="BodyText"/>
      </w:pPr>
      <w:r>
        <w:t xml:space="preserve">37% (e.g., hotel revenue forecasting)</w:t>
      </w:r>
    </w:p>
    <w:p>
      <w:pPr>
        <w:pStyle w:val="BodyText"/>
      </w:pPr>
      <w:r>
        <w:t xml:space="preserve">Hotel chains, travel agencies, event organizers (e.g., Valencia’s City Council tourism events)</w:t>
      </w:r>
    </w:p>
    <w:p>
      <w:pPr>
        <w:pStyle w:val="BodyText"/>
      </w:pPr>
      <w:r>
        <w:t xml:space="preserve">Agriculture &amp; Food Production</w:t>
      </w:r>
    </w:p>
    <w:p>
      <w:pPr>
        <w:pStyle w:val="BodyText"/>
      </w:pPr>
      <w:r>
        <w:t xml:space="preserve">19.2%</w:t>
      </w:r>
    </w:p>
    <w:p>
      <w:pPr>
        <w:pStyle w:val="BodyText"/>
      </w:pPr>
      <w:r>
        <w:t xml:space="preserve">42% (e.g., crop yield optimization)</w:t>
      </w:r>
    </w:p>
    <w:p>
      <w:pPr>
        <w:pStyle w:val="BodyText"/>
      </w:pPr>
      <w:r>
        <w:t xml:space="preserve">a</w:t>
      </w:r>
    </w:p>
    <w:p>
      <w:pPr>
        <w:pStyle w:val="BodyText"/>
      </w:pPr>
      <w:r>
        <w:t xml:space="preserve">Digital &amp; E-commerce</w:t>
      </w:r>
    </w:p>
    <w:p>
      <w:pPr>
        <w:pStyle w:val="BodyText"/>
      </w:pPr>
      <w:r>
        <w:t xml:space="preserve">30.7%</w:t>
      </w:r>
    </w:p>
    <w:p>
      <w:pPr>
        <w:pStyle w:val="BodyText"/>
      </w:pPr>
      <w:r>
        <w:t xml:space="preserve">Total Valencian Market Value (2023)</w:t>
      </w:r>
    </w:p>
    <w:p>
      <w:pPr>
        <w:pStyle w:val="BodyText"/>
      </w:pPr>
      <w:r>
        <w:t xml:space="preserve">€147 million (up 28% YoY)</w:t>
      </w:r>
    </w:p>
    <w:p>
      <w:pPr>
        <w:pStyle w:val="BodyText"/>
      </w:pPr>
      <w:r>
        <w:t xml:space="preserve">Notable sales success: Our Valencia-based statistical consultancy secured a €550K contract with "Agrifood Valencia" by demonstrating how predictive analytics reduced crop waste by 33%—a critical value proposition in Spain’s agri-tech hub. Similarly, a statistics-driven campaign for "Vía Verde" tourism app increased user engagement by 68%, directly contributing to the client’s €2.1M sales uplift.</w:t>
      </w:r>
    </w:p>
    <w:bookmarkEnd w:id="22"/>
    <w:bookmarkStart w:id="23" w:name="Xa1e79e02676beb6ca8613ee55a6b401c4698824"/>
    <w:p>
      <w:pPr>
        <w:pStyle w:val="Heading2"/>
      </w:pPr>
      <w:r>
        <w:t xml:space="preserve">Strategic Sales Opportunities for Statisticians in Spain Valencia</w:t>
      </w:r>
    </w:p>
    <w:p>
      <w:pPr>
        <w:pStyle w:val="FirstParagraph"/>
      </w:pPr>
      <w:r>
        <w:t xml:space="preserve">To capitalize on this demand, our sales strategy focuses on three pillars:</w:t>
      </w:r>
    </w:p>
    <w:p>
      <w:pPr>
        <w:numPr>
          <w:ilvl w:val="0"/>
          <w:numId w:val="1002"/>
        </w:numPr>
        <w:pStyle w:val="Compact"/>
      </w:pPr>
      <w:r>
        <w:rPr>
          <w:bCs/>
          <w:b/>
        </w:rPr>
        <w:t xml:space="preserve">Hyper-Localized Service Packages:</w:t>
      </w:r>
      <w:r>
        <w:t xml:space="preserve"> </w:t>
      </w:r>
      <w:r>
        <w:t xml:space="preserve">Tailoring statistical solutions to Valencian economic rhythms. Example: A "Tourism Demand Model" for Valencia’s peak season (July–August) that incorporates local festival calendars (e.g., Fallas, Las Hogueras), increasing client conversion by 41%.</w:t>
      </w:r>
    </w:p>
    <w:p>
      <w:pPr>
        <w:numPr>
          <w:ilvl w:val="0"/>
          <w:numId w:val="1002"/>
        </w:numPr>
        <w:pStyle w:val="Compact"/>
      </w:pPr>
      <w:r>
        <w:rPr>
          <w:bCs/>
          <w:b/>
        </w:rPr>
        <w:t xml:space="preserve">Public Sector Partnerships:</w:t>
      </w:r>
      <w:r>
        <w:t xml:space="preserve"> </w:t>
      </w:r>
      <w:r>
        <w:t xml:space="preserve">Aligning with València’s "2030 Digital Strategy" initiative. We’ve positioned Statisticians as essential for municipal projects—e.g., optimizing public transport routes using traffic data, a project secured through the Valencia City Council procurement process.</w:t>
      </w:r>
    </w:p>
    <w:p>
      <w:pPr>
        <w:numPr>
          <w:ilvl w:val="0"/>
          <w:numId w:val="1002"/>
        </w:numPr>
        <w:pStyle w:val="Compact"/>
      </w:pPr>
      <w:r>
        <w:rPr>
          <w:bCs/>
          <w:b/>
        </w:rPr>
        <w:t xml:space="preserve">Academic Collaborations:</w:t>
      </w:r>
      <w:r>
        <w:t xml:space="preserve"> </w:t>
      </w:r>
      <w:r>
        <w:t xml:space="preserve">Partnering with University of Valencia and Polytechnic University of València to co-develop industry-relevant curricula. This pipeline ensures a steady supply of certified Statisticians trained in Valencian market needs, directly enhancing our sales credibility with prospective clients.</w:t>
      </w:r>
    </w:p>
    <w:bookmarkEnd w:id="23"/>
    <w:bookmarkStart w:id="24" w:name="competitive-landscape-differentiation"/>
    <w:p>
      <w:pPr>
        <w:pStyle w:val="Heading2"/>
      </w:pPr>
      <w:r>
        <w:t xml:space="preserve">Competitive Landscape &amp; Differentiation</w:t>
      </w:r>
    </w:p>
    <w:p>
      <w:pPr>
        <w:pStyle w:val="FirstParagraph"/>
      </w:pPr>
      <w:r>
        <w:t xml:space="preserve">While competitors offer generic data services, our Sales Report emphasizes unique Valencian advantages:</w:t>
      </w:r>
    </w:p>
    <w:p>
      <w:pPr>
        <w:numPr>
          <w:ilvl w:val="0"/>
          <w:numId w:val="1003"/>
        </w:numPr>
        <w:pStyle w:val="Compact"/>
      </w:pPr>
      <w:r>
        <w:rPr>
          <w:bCs/>
          <w:b/>
        </w:rPr>
        <w:t xml:space="preserve">Cultural Fluency:</w:t>
      </w:r>
      <w:r>
        <w:t xml:space="preserve"> </w:t>
      </w:r>
      <w:r>
        <w:t xml:space="preserve">Our Statisticians understand local business practices—e.g., the importance of "sobremesa" (post-meal conversations) in negotiating contracts with Valencian SMEs, which our sales team leverages to build trust.</w:t>
      </w:r>
    </w:p>
    <w:p>
      <w:pPr>
        <w:numPr>
          <w:ilvl w:val="0"/>
          <w:numId w:val="1003"/>
        </w:numPr>
        <w:pStyle w:val="Compact"/>
      </w:pPr>
      <w:r>
        <w:rPr>
          <w:bCs/>
          <w:b/>
        </w:rPr>
        <w:t xml:space="preserve">Regulatory Navigation:</w:t>
      </w:r>
      <w:r>
        <w:t xml:space="preserve"> </w:t>
      </w:r>
      <w:r>
        <w:t xml:space="preserve">Expertise in Spain’s specific data laws (e.g., handling GDPR for Valencian language data), a critical differentiator missed by international firms.</w:t>
      </w:r>
    </w:p>
    <w:p>
      <w:pPr>
        <w:numPr>
          <w:ilvl w:val="0"/>
          <w:numId w:val="1003"/>
        </w:numPr>
        <w:pStyle w:val="Compact"/>
      </w:pPr>
      <w:r>
        <w:rPr>
          <w:bCs/>
          <w:b/>
        </w:rPr>
        <w:t xml:space="preserve">Territory Specialization:</w:t>
      </w:r>
      <w:r>
        <w:t xml:space="preserve"> </w:t>
      </w:r>
      <w:r>
        <w:t xml:space="preserve">Dedicated teams covering key Valencian provinces: Alicante (tourism analytics), Castellón (agri-tech), and Valencia City (digital services).</w:t>
      </w:r>
    </w:p>
    <w:bookmarkEnd w:id="24"/>
    <w:bookmarkStart w:id="25" w:name="X2ce50ae41c178b18450ee8f2620145433a14e1f"/>
    <w:p>
      <w:pPr>
        <w:pStyle w:val="Heading2"/>
      </w:pPr>
      <w:r>
        <w:t xml:space="preserve">Financial Outlook &amp; Sales Projections for Spain Valencia</w:t>
      </w:r>
    </w:p>
    <w:p>
      <w:pPr>
        <w:pStyle w:val="FirstParagraph"/>
      </w:pPr>
      <w:r>
        <w:t xml:space="preserve">The Valencian statistical services market is projected to reach €315 million by 2027, growing at 18.4% CAGR. Our sales pipeline for Q3–Q4 2024 includes:</w:t>
      </w:r>
    </w:p>
    <w:p>
      <w:pPr>
        <w:numPr>
          <w:ilvl w:val="0"/>
          <w:numId w:val="1004"/>
        </w:numPr>
        <w:pStyle w:val="Compact"/>
      </w:pPr>
      <w:r>
        <w:t xml:space="preserve">€1.8M in new contracts (76% from existing Valencian clients)</w:t>
      </w:r>
    </w:p>
    <w:p>
      <w:pPr>
        <w:numPr>
          <w:ilvl w:val="0"/>
          <w:numId w:val="1004"/>
        </w:numPr>
        <w:pStyle w:val="Compact"/>
      </w:pPr>
      <w:r>
        <w:t xml:space="preserve">Expansion into emerging sectors: Waste management (e.g., "Valencia Circular Economy Project") and renewable energy infrastructure.</w:t>
      </w:r>
    </w:p>
    <w:p>
      <w:pPr>
        <w:numPr>
          <w:ilvl w:val="0"/>
          <w:numId w:val="1004"/>
        </w:numPr>
        <w:pStyle w:val="Compact"/>
      </w:pPr>
      <w:r>
        <w:t xml:space="preserve">Aiming for 40% market share in the Valencian B2B statistical services sector by 2026 through strategic partnerships with Valencia Chamber of Commerce.</w:t>
      </w:r>
    </w:p>
    <w:bookmarkEnd w:id="25"/>
    <w:bookmarkStart w:id="26" w:name="Xbbfb53acd2b68fcdbd522b3f0e3cffa9a83d152"/>
    <w:p>
      <w:pPr>
        <w:pStyle w:val="Heading2"/>
      </w:pPr>
      <w:r>
        <w:t xml:space="preserve">Conclusion: The Statistician as Spain Valencia’s Growth Catalyst</w:t>
      </w:r>
    </w:p>
    <w:p>
      <w:pPr>
        <w:pStyle w:val="FirstParagraph"/>
      </w:pPr>
      <w:r>
        <w:t xml:space="preserve">This Sales Report confirms that in the dynamic economic ecosystem of Spain Valencia, the</w:t>
      </w:r>
      <w:r>
        <w:t xml:space="preserve"> </w:t>
      </w:r>
      <w:r>
        <w:rPr>
          <w:bCs/>
          <w:b/>
        </w:rPr>
        <w:t xml:space="preserve">Statistician</w:t>
      </w:r>
      <w:r>
        <w:t xml:space="preserve"> </w:t>
      </w:r>
      <w:r>
        <w:t xml:space="preserve">is not merely a service provider but a catalyst for sustainable growth. As Valencian businesses navigate digital transformation, regulatory complexity, and global competition, statistical expertise delivers quantifiable value—proven by our clients’ 30–42% average ROI across sectors. Our sales strategy leverages deep Valencian market knowledge to position Statisticians as indispensable partners. By prioritizing hyper-local solutions aligned with Valencia’s economic identity (e.g., tourism resilience, agri-innovation), we are capturing market share while contributing to the region’s strategic goals. For businesses in Spain Valencia seeking a competitive edge, investing in statistical expertise isn’t optional—it’s the foundation of future success.</w:t>
      </w:r>
    </w:p>
    <w:p>
      <w:pPr>
        <w:pStyle w:val="BodyText"/>
      </w:pPr>
      <w:r>
        <w:rPr>
          <w:bCs/>
          <w:b/>
        </w:rPr>
        <w:t xml:space="preserve">Prepared for:</w:t>
      </w:r>
      <w:r>
        <w:t xml:space="preserve"> </w:t>
      </w:r>
      <w:r>
        <w:t xml:space="preserve">València Economic Development Board &amp; National Statistical Service (Spain)</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Sales Report: Statistical Expertise Driving Business Success</dc:title>
  <dc:creator/>
  <dc:language>en</dc:language>
  <cp:keywords/>
  <dcterms:created xsi:type="dcterms:W3CDTF">2026-07-20T21:57:43Z</dcterms:created>
  <dcterms:modified xsi:type="dcterms:W3CDTF">2026-07-20T21:57:43Z</dcterms:modified>
</cp:coreProperties>
</file>

<file path=docProps/custom.xml><?xml version="1.0" encoding="utf-8"?>
<Properties xmlns="http://schemas.openxmlformats.org/officeDocument/2006/custom-properties" xmlns:vt="http://schemas.openxmlformats.org/officeDocument/2006/docPropsVTypes"/>
</file>