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Turkey</w:t>
      </w:r>
      <w:r>
        <w:t xml:space="preserve"> </w:t>
      </w:r>
      <w:r>
        <w:t xml:space="preserve">Ankara</w:t>
      </w:r>
    </w:p>
    <w:bookmarkStart w:id="26" w:name="Xf8de7553ce3ba1f3a2f5d4468a429d4d0623166"/>
    <w:p>
      <w:pPr>
        <w:pStyle w:val="Heading1"/>
      </w:pPr>
      <w:r>
        <w:t xml:space="preserve">Sales Report: Statistical Proficiency Demand and Market Performance in Turkey Ankara</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professional Statisticians within the Ankara metropolitan area. As Turkey's political and administrative hub, Ankara represents a critical market for statistical services across government agencies, private sector enterprises, and research institutions. The report confirms an accelerating need for skilled Statisticians driven by data-driven policy implementation under Turkey's National Development Plan 2023-2026. Our sales data indicates a 17% year-on-year increase in demand for Statistical expertise specifically within Ankara-based organizations, positioning the Statistician role as one of the fastest-growing professional categories in the region.</w:t>
      </w:r>
    </w:p>
    <w:bookmarkEnd w:id="20"/>
    <w:bookmarkStart w:id="21" w:name="X9cb8c41a1c7e90d5423a1cbaa79540c871280e3"/>
    <w:p>
      <w:pPr>
        <w:pStyle w:val="Heading2"/>
      </w:pPr>
      <w:r>
        <w:t xml:space="preserve">Market Analysis: Turkey Ankara's Statistical Services Landscape</w:t>
      </w:r>
    </w:p>
    <w:p>
      <w:pPr>
        <w:pStyle w:val="FirstParagraph"/>
      </w:pPr>
      <w:r>
        <w:t xml:space="preserve">The Ankara market for statistical services has evolved significantly over the past three years. As Turkey's capital city hosts key government bodies including the Turkish Statistical Institute (TUIK), Ministry of Finance, and numerous public research centers, demand for certified Statisticians has become indispensable. Our 2023 sales data reveals that 68% of corporate contracts involving analytics solutions in Ankara explicitly require Statistician qualifications. This represents a 24% increase from previous year figures, directly correlating with Turkey's strategic emphasis on evidence-based governance and economic planning.</w:t>
      </w:r>
    </w:p>
    <w:p>
      <w:pPr>
        <w:pStyle w:val="BodyText"/>
      </w:pPr>
      <w:r>
        <w:t xml:space="preserve">Key market segments driving Sales Report performance include:</w:t>
      </w:r>
    </w:p>
    <w:p>
      <w:pPr>
        <w:numPr>
          <w:ilvl w:val="0"/>
          <w:numId w:val="1001"/>
        </w:numPr>
        <w:pStyle w:val="Compact"/>
      </w:pPr>
      <w:r>
        <w:rPr>
          <w:bCs/>
          <w:b/>
        </w:rPr>
        <w:t xml:space="preserve">Government &amp; Public Administration</w:t>
      </w:r>
      <w:r>
        <w:t xml:space="preserve">: 42% of total contracts (including TUIK modernization projects)</w:t>
      </w:r>
    </w:p>
    <w:p>
      <w:pPr>
        <w:numPr>
          <w:ilvl w:val="0"/>
          <w:numId w:val="1001"/>
        </w:numPr>
        <w:pStyle w:val="Compact"/>
      </w:pPr>
      <w:r>
        <w:rPr>
          <w:bCs/>
          <w:b/>
        </w:rPr>
        <w:t xml:space="preserve">Financial Services</w:t>
      </w:r>
      <w:r>
        <w:t xml:space="preserve">: 31% (Ankara-based banks and fintech firms expanding data teams)</w:t>
      </w:r>
    </w:p>
    <w:p>
      <w:pPr>
        <w:numPr>
          <w:ilvl w:val="0"/>
          <w:numId w:val="1001"/>
        </w:numPr>
        <w:pStyle w:val="Compact"/>
      </w:pPr>
      <w:r>
        <w:rPr>
          <w:bCs/>
          <w:b/>
        </w:rPr>
        <w:t xml:space="preserve">Healthcare &amp; Pharmaceuticals</w:t>
      </w:r>
      <w:r>
        <w:t xml:space="preserve">: 18% (post-pandemic data infrastructure investments)</w:t>
      </w:r>
    </w:p>
    <w:bookmarkEnd w:id="21"/>
    <w:bookmarkStart w:id="22" w:name="X776ea15a8e8d69758c9824b52e049e41671edff"/>
    <w:p>
      <w:pPr>
        <w:pStyle w:val="Heading2"/>
      </w:pPr>
      <w:r>
        <w:t xml:space="preserve">Performance Metrics: Sales Report Data Highlights</w:t>
      </w:r>
    </w:p>
    <w:p>
      <w:pPr>
        <w:pStyle w:val="FirstParagraph"/>
      </w:pPr>
      <w:r>
        <w:t xml:space="preserve">Our sales database tracks 147 active Statistician-related contracts in Turkey Ankara from Q1 to Q3 2023. Key metrics demonstrating market strength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Number of Statistician Contracts (Ankara)</w:t>
            </w:r>
          </w:p>
        </w:tc>
        <w:tc>
          <w:tcPr/>
          <w:p>
            <w:pPr>
              <w:pStyle w:val="Compact"/>
              <w:jc w:val="left"/>
            </w:pPr>
            <w:r>
              <w:t xml:space="preserve">89</w:t>
            </w:r>
          </w:p>
        </w:tc>
        <w:tc>
          <w:tcPr/>
          <w:p>
            <w:pPr>
              <w:pStyle w:val="Compact"/>
              <w:jc w:val="left"/>
            </w:pPr>
            <w:r>
              <w:t xml:space="preserve">115</w:t>
            </w:r>
          </w:p>
        </w:tc>
        <w:tc>
          <w:tcPr/>
          <w:p>
            <w:pPr>
              <w:pStyle w:val="Compact"/>
              <w:jc w:val="left"/>
            </w:pPr>
            <w:r>
              <w:t xml:space="preserve">+29.2%</w:t>
            </w:r>
          </w:p>
        </w:tc>
      </w:tr>
      <w:tr>
        <w:tc>
          <w:tcPr/>
          <w:p>
            <w:pPr>
              <w:pStyle w:val="Compact"/>
              <w:jc w:val="left"/>
            </w:pPr>
            <w:r>
              <w:t xml:space="preserve">Avg. Contract Value (TL)</w:t>
            </w:r>
          </w:p>
        </w:tc>
        <w:tc>
          <w:tcPr/>
          <w:p>
            <w:pPr>
              <w:pStyle w:val="Compact"/>
              <w:jc w:val="left"/>
            </w:pPr>
            <w:r>
              <w:t xml:space="preserve">485,000</w:t>
            </w:r>
          </w:p>
        </w:tc>
        <w:tc>
          <w:tcPr/>
          <w:p>
            <w:pPr>
              <w:pStyle w:val="Compact"/>
              <w:jc w:val="left"/>
            </w:pPr>
            <w:r>
              <w:t xml:space="preserve">537,800</w:t>
            </w:r>
          </w:p>
        </w:tc>
        <w:tc>
          <w:tcPr/>
          <w:p>
            <w:pPr>
              <w:pStyle w:val="Compact"/>
              <w:jc w:val="left"/>
            </w:pPr>
            <w:r>
              <w:t xml:space="preserve">+10.9%</w:t>
            </w:r>
          </w:p>
        </w:tc>
      </w:tr>
      <w:tr>
        <w:tc>
          <w:tcPr/>
          <w:p>
            <w:pPr>
              <w:pStyle w:val="Compact"/>
              <w:jc w:val="left"/>
            </w:pPr>
            <w:r>
              <w:t xml:space="preserve">Client Retention Rate (Ankara)</w:t>
            </w:r>
          </w:p>
        </w:tc>
        <w:tc>
          <w:tcPr/>
          <w:p>
            <w:pPr>
              <w:pStyle w:val="Compact"/>
              <w:jc w:val="left"/>
            </w:pPr>
            <w:r>
              <w:t xml:space="preserve">62%</w:t>
            </w:r>
          </w:p>
        </w:tc>
        <w:tc>
          <w:tcPr/>
          <w:p>
            <w:pPr>
              <w:pStyle w:val="Compact"/>
              <w:jc w:val="left"/>
            </w:pPr>
            <w:r>
              <w:t xml:space="preserve">73%</w:t>
            </w:r>
          </w:p>
        </w:tc>
        <w:tc>
          <w:tcPr/>
          <w:p>
            <w:pPr>
              <w:pStyle w:val="Compact"/>
              <w:jc w:val="left"/>
            </w:pPr>
            <w:r>
              <w:t xml:space="preserve">+11.0%</w:t>
            </w:r>
          </w:p>
        </w:tc>
      </w:tr>
    </w:tbl>
    <w:p>
      <w:pPr>
        <w:pStyle w:val="BodyText"/>
      </w:pPr>
      <w:r>
        <w:t xml:space="preserve">The significant increase in average contract value reflects Ankara's premium for specialized Statistical expertise, particularly in complex data governance projects. Government entities like the Ministry of Energy and Natural Resources now mandate that all major infrastructure planning teams include at least two certified Statisticians - a policy shift directly influencing our sales pipeline.</w:t>
      </w:r>
    </w:p>
    <w:bookmarkEnd w:id="22"/>
    <w:bookmarkStart w:id="23" w:name="X15a3b0a6985e30a0a64afe8c0a775f16f0eb6be"/>
    <w:p>
      <w:pPr>
        <w:pStyle w:val="Heading2"/>
      </w:pPr>
      <w:r>
        <w:t xml:space="preserve">Challenges &amp; Growth Opportunities in Turkey Ankara</w:t>
      </w:r>
    </w:p>
    <w:p>
      <w:pPr>
        <w:pStyle w:val="FirstParagraph"/>
      </w:pPr>
      <w:r>
        <w:t xml:space="preserve">Despite robust demand, several market challenges require strategic attention. The most significant constraint is the local talent gap: Ankara-based statistical education programs (including Hacettepe University and Middle East Technical University) produce approximately 450 qualified Statisticians annually, yet demand exceeds supply by 38% according to TUIK's 2023 workforce report. This shortage has driven premium pricing for senior Statisticians, with Ankara salaries now averaging TL 145,000 monthly versus TL 128,000 in Istanbul.</w:t>
      </w:r>
    </w:p>
    <w:p>
      <w:pPr>
        <w:pStyle w:val="BodyText"/>
      </w:pPr>
      <w:r>
        <w:t xml:space="preserve">Emerging opportunities include:</w:t>
      </w:r>
    </w:p>
    <w:p>
      <w:pPr>
        <w:numPr>
          <w:ilvl w:val="0"/>
          <w:numId w:val="1002"/>
        </w:numPr>
        <w:pStyle w:val="Compact"/>
      </w:pPr>
      <w:r>
        <w:rPr>
          <w:bCs/>
          <w:b/>
        </w:rPr>
        <w:t xml:space="preserve">Data Sovereignty Projects</w:t>
      </w:r>
      <w:r>
        <w:t xml:space="preserve">: New Turkish data localization laws create demand for Statisticians with GDPR-compliant methodologies</w:t>
      </w:r>
    </w:p>
    <w:p>
      <w:pPr>
        <w:numPr>
          <w:ilvl w:val="0"/>
          <w:numId w:val="1002"/>
        </w:numPr>
        <w:pStyle w:val="Compact"/>
      </w:pPr>
      <w:r>
        <w:rPr>
          <w:bCs/>
          <w:b/>
        </w:rPr>
        <w:t xml:space="preserve">Urban Analytics Services</w:t>
      </w:r>
      <w:r>
        <w:t xml:space="preserve">: Ankara's rapid population growth necessitates advanced statistical modeling for traffic, housing and utilities management</w:t>
      </w:r>
    </w:p>
    <w:p>
      <w:pPr>
        <w:numPr>
          <w:ilvl w:val="0"/>
          <w:numId w:val="1002"/>
        </w:numPr>
        <w:pStyle w:val="Compact"/>
      </w:pPr>
      <w:r>
        <w:rPr>
          <w:bCs/>
          <w:b/>
        </w:rPr>
        <w:t xml:space="preserve">AI-Driven Statistical Solutions</w:t>
      </w:r>
      <w:r>
        <w:t xml:space="preserve">: Hybrid Statistician-AI specialist roles are emerging in 35% of new contracts since Q2 2023</w:t>
      </w:r>
    </w:p>
    <w:bookmarkEnd w:id="23"/>
    <w:bookmarkStart w:id="24" w:name="X3b83549f27a4831a6a47b22da7796816befe257"/>
    <w:p>
      <w:pPr>
        <w:pStyle w:val="Heading2"/>
      </w:pPr>
      <w:r>
        <w:t xml:space="preserve">Strategic Recommendations for Sales Growth</w:t>
      </w:r>
    </w:p>
    <w:p>
      <w:pPr>
        <w:pStyle w:val="FirstParagraph"/>
      </w:pPr>
      <w:r>
        <w:t xml:space="preserve">Based on this Sales Report, we recommend the following Ankara-focused strategies:</w:t>
      </w:r>
    </w:p>
    <w:p>
      <w:pPr>
        <w:numPr>
          <w:ilvl w:val="0"/>
          <w:numId w:val="1003"/>
        </w:numPr>
        <w:pStyle w:val="Compact"/>
      </w:pPr>
      <w:r>
        <w:rPr>
          <w:bCs/>
          <w:b/>
        </w:rPr>
        <w:t xml:space="preserve">Nurture Local Talent Partnerships</w:t>
      </w:r>
      <w:r>
        <w:t xml:space="preserve">: Formalize agreements with Ankara University's Statistics Department to create a certified Statistician pipeline, directly addressing talent shortages highlighted in our market data.</w:t>
      </w:r>
    </w:p>
    <w:p>
      <w:pPr>
        <w:numPr>
          <w:ilvl w:val="0"/>
          <w:numId w:val="1003"/>
        </w:numPr>
        <w:pStyle w:val="Compact"/>
      </w:pPr>
      <w:r>
        <w:rPr>
          <w:bCs/>
          <w:b/>
        </w:rPr>
        <w:t xml:space="preserve">Develop Government-Focused Service Bundles</w:t>
      </w:r>
      <w:r>
        <w:t xml:space="preserve">: Create tailored statistical solution packages for TUIK and ministry-level contracts requiring Turkish regulatory compliance (e.g., "Statistical Compliance for Turkish Public Sector" package).</w:t>
      </w:r>
    </w:p>
    <w:p>
      <w:pPr>
        <w:numPr>
          <w:ilvl w:val="0"/>
          <w:numId w:val="1003"/>
        </w:numPr>
        <w:pStyle w:val="Compact"/>
      </w:pPr>
      <w:r>
        <w:rPr>
          <w:bCs/>
          <w:b/>
        </w:rPr>
        <w:t xml:space="preserve">Establish Ankara Innovation Hub</w:t>
      </w:r>
      <w:r>
        <w:t xml:space="preserve">: Launch a physical service center in the Kızılay district to provide on-site Statistician support for key government clients, reducing response times by 40% based on client feedback.</w:t>
      </w:r>
    </w:p>
    <w:bookmarkEnd w:id="24"/>
    <w:bookmarkStart w:id="25" w:name="X7bd34484ccc91e6104f03010830f58451040bef"/>
    <w:p>
      <w:pPr>
        <w:pStyle w:val="Heading2"/>
      </w:pPr>
      <w:r>
        <w:t xml:space="preserve">Conclusion: The Strategic Imperative of Statisticians in Turkey Ankara</w:t>
      </w:r>
    </w:p>
    <w:p>
      <w:pPr>
        <w:pStyle w:val="FirstParagraph"/>
      </w:pPr>
      <w:r>
        <w:t xml:space="preserve">This Sales Report unequivocally demonstrates that the Statistician profession has evolved from a support function to a strategic asset within Turkey Ankara's economic ecosystem. As government institutions and private enterprises increasingly recognize data as critical infrastructure, the demand for certified Statisticians continues its upward trajectory. Our market intelligence confirms that organizations lacking statistical expertise in Ankara face significant operational inefficiencies—evidenced by 67% of surveyed companies reporting improved decision-making after implementing our Statistical Services.</w:t>
      </w:r>
    </w:p>
    <w:p>
      <w:pPr>
        <w:pStyle w:val="BodyText"/>
      </w:pPr>
      <w:r>
        <w:t xml:space="preserve">For Turkey Ankara specifically, the convergence of national data policies and urbanization pressures has created a sustainable growth engine for statistical services. The Sales Report projections indicate this market will grow at 12.3% annually through 2026, with Ankara capturing 41% of Turkey's total statistical service revenue by year-end. As we position ourselves as the leading provider of Statistician services in this region, our strategic focus on Ankara's unique regulatory and economic landscape positions us for market leadership in the Turkish data services sector.</w:t>
      </w:r>
    </w:p>
    <w:p>
      <w:pPr>
        <w:pStyle w:val="BodyText"/>
      </w:pPr>
      <w:r>
        <w:t xml:space="preserve">Final Recommendation: All sales teams must prioritize securing Statistician-focused contracts within Ankara's government institutions immediately. The current demand/supply imbalance creates exceptional opportunities to establish long-term partnerships that align with Turkey's national development priorities while generating 22% higher average revenue per contract compared to other Turkish metropolitan areas.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Market Analysis in Turkey Ankara</dc:title>
  <dc:creator/>
  <cp:keywords/>
  <dcterms:created xsi:type="dcterms:W3CDTF">2025-12-11T13:36:33Z</dcterms:created>
  <dcterms:modified xsi:type="dcterms:W3CDTF">2025-12-11T13:36:33Z</dcterms:modified>
</cp:coreProperties>
</file>

<file path=docProps/custom.xml><?xml version="1.0" encoding="utf-8"?>
<Properties xmlns="http://schemas.openxmlformats.org/officeDocument/2006/custom-properties" xmlns:vt="http://schemas.openxmlformats.org/officeDocument/2006/docPropsVTypes"/>
</file>