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Driving</w:t>
      </w:r>
      <w:r>
        <w:t xml:space="preserve"> </w:t>
      </w:r>
      <w:r>
        <w:t xml:space="preserve">Growth</w:t>
      </w:r>
      <w:r>
        <w:t xml:space="preserve"> </w:t>
      </w:r>
      <w:r>
        <w:t xml:space="preserve">in</w:t>
      </w:r>
      <w:r>
        <w:t xml:space="preserve"> </w:t>
      </w:r>
      <w:r>
        <w:t xml:space="preserve">Turkey</w:t>
      </w:r>
      <w:r>
        <w:t xml:space="preserve"> </w:t>
      </w:r>
      <w:r>
        <w:t xml:space="preserve">Istanbul</w:t>
      </w:r>
    </w:p>
    <w:bookmarkStart w:id="28" w:name="X844c10588e03f318cc72f5b965e9c3354089957"/>
    <w:p>
      <w:pPr>
        <w:pStyle w:val="Heading1"/>
      </w:pPr>
      <w:r>
        <w:t xml:space="preserve">Comprehensive Sales Performance Report: Statistical Insights for Turkey Istanbul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Istanbul Operations</w:t>
      </w:r>
      <w:r>
        <w:br/>
      </w:r>
      <w:r>
        <w:rPr>
          <w:bCs/>
          <w:b/>
        </w:rPr>
        <w:t xml:space="preserve">Prepared By:</w:t>
      </w:r>
      <w:r>
        <w:t xml:space="preserve"> </w:t>
      </w:r>
      <w:r>
        <w:t xml:space="preserve">Strategic Analytics Division, Turkey Office</w:t>
      </w:r>
    </w:p>
    <w:bookmarkStart w:id="20" w:name="executive-summary"/>
    <w:p>
      <w:pPr>
        <w:pStyle w:val="Heading2"/>
      </w:pPr>
      <w:r>
        <w:t xml:space="preserve">Executive Summary</w:t>
      </w:r>
    </w:p>
    <w:p>
      <w:pPr>
        <w:pStyle w:val="FirstParagraph"/>
      </w:pPr>
      <w:r>
        <w:t xml:space="preserve">This Sales Report presents a comprehensive statistical analysis of our sales performance across the Turkey Istanbul market. As a critical component of our regional growth strategy, this document underscores how our dedicated Statistician team has transformed raw data into actionable insights, driving a 18.7% year-over-year revenue increase in Istanbul during Q3 2023. The integration of advanced statistical methodologies has positioned us at the forefront of data-driven sales optimization in Turkey's most dynamic commercial hub.</w:t>
      </w:r>
    </w:p>
    <w:bookmarkEnd w:id="20"/>
    <w:bookmarkStart w:id="21" w:name="Xacacee9d619b523d0c0d06700a1db7204e331f7"/>
    <w:p>
      <w:pPr>
        <w:pStyle w:val="Heading2"/>
      </w:pPr>
      <w:r>
        <w:t xml:space="preserve">Market Context: Turkey Istanbul - The Engine of Regional Growth</w:t>
      </w:r>
    </w:p>
    <w:p>
      <w:pPr>
        <w:pStyle w:val="FirstParagraph"/>
      </w:pPr>
      <w:r>
        <w:t xml:space="preserve">Istanbul represents approximately 45% of Turkey's total GDP and serves as the economic nerve center for the entire country. With a population exceeding 15 million and a rapidly expanding middle class, this metropolis demands sophisticated sales intelligence. Our Sales Report emphasizes that Istanbul's unique market dynamics—including seasonal tourism fluctuations, cultural purchasing behaviors, and complex regulatory environments—require specialized statistical modeling beyond standard analytics.</w:t>
      </w:r>
    </w:p>
    <w:p>
      <w:pPr>
        <w:pStyle w:val="BodyText"/>
      </w:pPr>
      <w:r>
        <w:t xml:space="preserve">The current economic landscape in Turkey Istanbul presents both challenges and opportunities. While inflation remains elevated at 54.3% (Q3 2023), consumer resilience in premium segments has created a high-value sales window. This report details how our Statistician's predictive models identified this opportunity, enabling targeted campaigns that captured 27% of the luxury segment growth in Istanbul during July-September.</w:t>
      </w:r>
    </w:p>
    <w:bookmarkEnd w:id="21"/>
    <w:bookmarkStart w:id="22" w:name="X9398a922754089160673631ef45d78ff49bd2f5"/>
    <w:p>
      <w:pPr>
        <w:pStyle w:val="Heading2"/>
      </w:pPr>
      <w:r>
        <w:t xml:space="preserve">Role of the Statistician: Beyond Basic Data Processing</w:t>
      </w:r>
    </w:p>
    <w:p>
      <w:pPr>
        <w:pStyle w:val="FirstParagraph"/>
      </w:pPr>
      <w:r>
        <w:t xml:space="preserve">This Sales Report fundamentally shifts perspective on the Statistician's role from data clerk to strategic business partner. In our Istanbul operations, the Statistician is no longer merely compiling numbers but actively shaping sales strategy through:</w:t>
      </w:r>
    </w:p>
    <w:p>
      <w:pPr>
        <w:pStyle w:val="BodyText"/>
      </w:pPr>
      <w:r>
        <w:rPr>
          <w:bCs/>
          <w:b/>
        </w:rPr>
        <w:t xml:space="preserve">Customer Segmentation Modeling:</w:t>
      </w:r>
      <w:r>
        <w:t xml:space="preserve"> </w:t>
      </w:r>
      <w:r>
        <w:t xml:space="preserve">Using clustering algorithms on 2.3 million customer transactions, we identified 12 high-value behavioral segments in Istanbul that were previously undetected.</w:t>
      </w:r>
    </w:p>
    <w:p>
      <w:pPr>
        <w:pStyle w:val="BodyText"/>
      </w:pPr>
      <w:r>
        <w:rPr>
          <w:bCs/>
          <w:b/>
        </w:rPr>
        <w:t xml:space="preserve">Predictive Sales Forecasting:</w:t>
      </w:r>
      <w:r>
        <w:t xml:space="preserve"> </w:t>
      </w:r>
      <w:r>
        <w:t xml:space="preserve">Our Statistician developed a time-series model incorporating local economic indicators (lira exchange rates, tourism metrics) to predict demand with 92% accuracy for Istanbul's key product categories.</w:t>
      </w:r>
    </w:p>
    <w:p>
      <w:pPr>
        <w:pStyle w:val="BodyText"/>
      </w:pPr>
      <w:r>
        <w:t xml:space="preserve">A/B Testing Framework:</w:t>
      </w:r>
    </w:p>
    <w:p>
      <w:pPr>
        <w:numPr>
          <w:ilvl w:val="0"/>
          <w:numId w:val="1001"/>
        </w:numPr>
        <w:pStyle w:val="Compact"/>
      </w:pPr>
      <w:r>
        <w:t xml:space="preserve">Optimized pricing strategy for Istanbul-based retail outlets using multivariate testing</w:t>
      </w:r>
    </w:p>
    <w:p>
      <w:pPr>
        <w:numPr>
          <w:ilvl w:val="0"/>
          <w:numId w:val="1001"/>
        </w:numPr>
        <w:pStyle w:val="Compact"/>
      </w:pPr>
      <w:r>
        <w:t xml:space="preserve">Measured campaign effectiveness across 47 distinct neighborhood demographics</w:t>
      </w:r>
    </w:p>
    <w:p>
      <w:pPr>
        <w:pStyle w:val="FirstParagraph"/>
      </w:pPr>
      <w:r>
        <w:t xml:space="preserve">The statistical analysis conducted by our Istanbul Statistician revealed that local purchasing patterns differ significantly from national averages. For example, in the Beşiktaş district, 68% of premium product purchases occur on weekends (vs. 42% nationwide), directly informing our weekend staffing and inventory allocation strategy.</w:t>
      </w:r>
    </w:p>
    <w:bookmarkEnd w:id="22"/>
    <w:bookmarkStart w:id="23" w:name="Xb9a6bc4140160a096097ccf58d696fe801a837a"/>
    <w:p>
      <w:pPr>
        <w:pStyle w:val="Heading2"/>
      </w:pPr>
      <w:r>
        <w:t xml:space="preserve">Key Performance Indicators: Istanbul Sales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(Istanbul)</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Sales Revenue</w:t>
            </w:r>
          </w:p>
        </w:tc>
        <w:tc>
          <w:tcPr/>
          <w:p>
            <w:pPr>
              <w:pStyle w:val="Compact"/>
              <w:jc w:val="left"/>
            </w:pPr>
            <w:r>
              <w:t xml:space="preserve">$8.7M</w:t>
            </w:r>
          </w:p>
        </w:tc>
        <w:tc>
          <w:tcPr/>
          <w:p>
            <w:pPr>
              <w:pStyle w:val="Compact"/>
              <w:jc w:val="left"/>
            </w:pPr>
            <w:r>
              <w:t xml:space="preserve">$7.3M</w:t>
            </w:r>
          </w:p>
        </w:tc>
        <w:tc>
          <w:tcPr/>
          <w:p>
            <w:pPr>
              <w:pStyle w:val="Compact"/>
              <w:jc w:val="left"/>
            </w:pPr>
            <w:r>
              <w:t xml:space="preserve">+19.2%</w:t>
            </w:r>
          </w:p>
        </w:tc>
      </w:tr>
      <w:tr>
        <w:tc>
          <w:tcPr/>
          <w:p>
            <w:pPr>
              <w:pStyle w:val="Compact"/>
              <w:jc w:val="left"/>
            </w:pPr>
            <w:r>
              <w:t xml:space="preserve">Customer Acquisition Cost (CAC)</w:t>
            </w:r>
          </w:p>
        </w:tc>
        <w:tc>
          <w:tcPr/>
          <w:p>
            <w:pPr>
              <w:pStyle w:val="Compact"/>
              <w:jc w:val="left"/>
            </w:pPr>
            <w:r>
              <w:t xml:space="preserve">$42.60</w:t>
            </w:r>
          </w:p>
        </w:tc>
        <w:tc>
          <w:tcPr/>
          <w:p>
            <w:pPr>
              <w:pStyle w:val="Compact"/>
              <w:jc w:val="left"/>
            </w:pPr>
            <w:r>
              <w:t xml:space="preserve">$58.30</w:t>
            </w:r>
          </w:p>
        </w:tc>
        <w:tc>
          <w:tcPr/>
          <w:p>
            <w:pPr>
              <w:pStyle w:val="Compact"/>
            </w:pPr>
          </w:p>
        </w:tc>
      </w:tr>
      <w:tr>
        <w:tc>
          <w:tcPr/>
          <w:p>
            <w:pPr>
              <w:pStyle w:val="Compact"/>
              <w:jc w:val="left"/>
            </w:pPr>
            <w:r>
              <w:t xml:space="preserve">Statistician-Driven Insights</w:t>
            </w:r>
          </w:p>
        </w:tc>
        <w:tc>
          <w:tcPr/>
          <w:p>
            <w:pPr>
              <w:pStyle w:val="Compact"/>
            </w:pPr>
          </w:p>
        </w:tc>
        <w:tc>
          <w:tcPr/>
          <w:p>
            <w:pPr>
              <w:pStyle w:val="Compact"/>
            </w:pPr>
          </w:p>
        </w:tc>
        <w:tc>
          <w:tcPr/>
          <w:p>
            <w:pPr>
              <w:pStyle w:val="Compact"/>
            </w:pPr>
          </w:p>
        </w:tc>
      </w:tr>
      <w:tr>
        <w:tc>
          <w:tcPr/>
          <w:p>
            <w:pPr>
              <w:pStyle w:val="Compact"/>
              <w:jc w:val="left"/>
            </w:pPr>
            <w:r>
              <w:t xml:space="preserve">High-Value Customer Retention Rate</w:t>
            </w:r>
          </w:p>
        </w:tc>
        <w:tc>
          <w:tcPr/>
          <w:p>
            <w:pPr>
              <w:pStyle w:val="Compact"/>
              <w:jc w:val="left"/>
            </w:pPr>
            <w:r>
              <w:t xml:space="preserve">76%</w:t>
            </w:r>
          </w:p>
        </w:tc>
        <w:tc>
          <w:tcPr/>
          <w:p>
            <w:pPr>
              <w:pStyle w:val="Compact"/>
              <w:jc w:val="left"/>
            </w:pPr>
            <w:r>
              <w:t xml:space="preserve">62%</w:t>
            </w:r>
          </w:p>
        </w:tc>
        <w:tc>
          <w:tcPr/>
          <w:p>
            <w:pPr>
              <w:pStyle w:val="Compact"/>
              <w:jc w:val="left"/>
            </w:pPr>
            <w:r>
              <w:t xml:space="preserve">+14 pts</w:t>
            </w:r>
          </w:p>
        </w:tc>
      </w:tr>
      <w:tr>
        <w:tc>
          <w:tcPr/>
          <w:p>
            <w:pPr>
              <w:pStyle w:val="Compact"/>
              <w:jc w:val="left"/>
            </w:pPr>
            <w:r>
              <w:t xml:space="preserve">Product Category Growth (Premium)</w:t>
            </w:r>
          </w:p>
        </w:tc>
        <w:tc>
          <w:tcPr/>
          <w:p>
            <w:pPr>
              <w:pStyle w:val="Compact"/>
              <w:jc w:val="left"/>
            </w:pPr>
            <w:r>
              <w:t xml:space="preserve">32.4%</w:t>
            </w:r>
          </w:p>
        </w:tc>
        <w:tc>
          <w:tcPr/>
          <w:p>
            <w:pPr>
              <w:pStyle w:val="Compact"/>
              <w:jc w:val="left"/>
            </w:pPr>
            <w:r>
              <w:t xml:space="preserve">15.8%</w:t>
            </w:r>
          </w:p>
        </w:tc>
        <w:tc>
          <w:tcPr/>
          <w:p>
            <w:pPr>
              <w:pStyle w:val="Compact"/>
            </w:pPr>
          </w:p>
        </w:tc>
      </w:tr>
    </w:tbl>
    <w:p>
      <w:pPr>
        <w:pStyle w:val="BodyText"/>
      </w:pPr>
      <w:r>
        <w:t xml:space="preserve">The Istanbul Sales Report attributes 63% of the premium category growth to our Statistician's identification of emerging demand patterns through anomaly detection in social media sentiment analysis combined with purchase data.</w:t>
      </w:r>
    </w:p>
    <w:bookmarkEnd w:id="23"/>
    <w:bookmarkStart w:id="24" w:name="X92146d208f806c825917417a4f207a8b07fcc50"/>
    <w:p>
      <w:pPr>
        <w:pStyle w:val="Heading2"/>
      </w:pPr>
      <w:r>
        <w:t xml:space="preserve">Geospatial Analysis: Neighborhood-Level Performance</w:t>
      </w:r>
    </w:p>
    <w:p>
      <w:pPr>
        <w:pStyle w:val="FirstParagraph"/>
      </w:pPr>
      <w:r>
        <w:t xml:space="preserve">A critical contribution from our Statistician was implementing geospatial sales mapping. This Istanbul-specific analysis revealed:</w:t>
      </w:r>
    </w:p>
    <w:p>
      <w:pPr>
        <w:numPr>
          <w:ilvl w:val="0"/>
          <w:numId w:val="1002"/>
        </w:numPr>
        <w:pStyle w:val="Compact"/>
      </w:pPr>
      <w:r>
        <w:t xml:space="preserve">Galata and Sultanahmet show 34% higher conversion rates for digital campaigns than city averages</w:t>
      </w:r>
    </w:p>
    <w:p>
      <w:pPr>
        <w:numPr>
          <w:ilvl w:val="0"/>
          <w:numId w:val="1002"/>
        </w:numPr>
        <w:pStyle w:val="Compact"/>
      </w:pPr>
      <w:r>
        <w:t xml:space="preserve">Eminönü district requires specialized product bundling (statistically validated through chi-square tests)</w:t>
      </w:r>
    </w:p>
    <w:p>
      <w:pPr>
        <w:numPr>
          <w:ilvl w:val="0"/>
          <w:numId w:val="1002"/>
        </w:numPr>
        <w:pStyle w:val="Compact"/>
      </w:pPr>
      <w:r>
        <w:t xml:space="preserve">Advanced statistical correlation between local event calendars (concerts, festivals) and 19-28% sales spikes</w:t>
      </w:r>
    </w:p>
    <w:p>
      <w:pPr>
        <w:pStyle w:val="FirstParagraph"/>
      </w:pPr>
      <w:r>
        <w:t xml:space="preserve">This neighborhood-level insight, unavailable through standard reporting tools, allowed our sales team to deploy targeted promotions that increased weekend revenue by 23.5% in high-potential zones.</w:t>
      </w:r>
    </w:p>
    <w:bookmarkEnd w:id="24"/>
    <w:bookmarkStart w:id="25" w:name="X9bdce2ccb896298b4294702b57cb4f05bfe6fbf"/>
    <w:p>
      <w:pPr>
        <w:pStyle w:val="Heading2"/>
      </w:pPr>
      <w:r>
        <w:t xml:space="preserve">Statistical Methodology: Why This Approach Works in Turkey Istanbul</w:t>
      </w:r>
    </w:p>
    <w:p>
      <w:pPr>
        <w:pStyle w:val="FirstParagraph"/>
      </w:pPr>
      <w:r>
        <w:t xml:space="preserve">The success of our Istanbul operations hinges on the Statistician's adaptation of statistical techniques to local context:</w:t>
      </w:r>
    </w:p>
    <w:p>
      <w:pPr>
        <w:numPr>
          <w:ilvl w:val="0"/>
          <w:numId w:val="1003"/>
        </w:numPr>
        <w:pStyle w:val="Compact"/>
      </w:pPr>
      <w:r>
        <w:rPr>
          <w:bCs/>
          <w:b/>
        </w:rPr>
        <w:t xml:space="preserve">Cultural Context Integration:</w:t>
      </w:r>
      <w:r>
        <w:t xml:space="preserve"> </w:t>
      </w:r>
      <w:r>
        <w:t xml:space="preserve">The Statistician incorporated Turkish business etiquette parameters (e.g., importance of personal relationships in sales cycles) into predictive models, increasing model relevance by 37%</w:t>
      </w:r>
    </w:p>
    <w:p>
      <w:pPr>
        <w:numPr>
          <w:ilvl w:val="0"/>
          <w:numId w:val="1003"/>
        </w:numPr>
        <w:pStyle w:val="Compact"/>
      </w:pPr>
      <w:r>
        <w:rPr>
          <w:bCs/>
          <w:b/>
        </w:rPr>
        <w:t xml:space="preserve">Local Economic Factor Modeling:</w:t>
      </w:r>
      <w:r>
        <w:t xml:space="preserve"> </w:t>
      </w:r>
      <w:r>
        <w:t xml:space="preserve">We developed a custom index combining Turkey's inflation data with Istanbul-specific commercial rent indices for accurate demand forecasting</w:t>
      </w:r>
    </w:p>
    <w:p>
      <w:pPr>
        <w:numPr>
          <w:ilvl w:val="0"/>
          <w:numId w:val="1003"/>
        </w:numPr>
        <w:pStyle w:val="Compact"/>
      </w:pPr>
      <w:r>
        <w:rPr>
          <w:bCs/>
          <w:b/>
        </w:rPr>
        <w:t xml:space="preserve">Multilingual Data Processing:</w:t>
      </w:r>
      <w:r>
        <w:t xml:space="preserve"> </w:t>
      </w:r>
      <w:r>
        <w:t xml:space="preserve">Advanced natural language processing of Turkish social media data identified emerging trends 2-3 weeks before traditional market research cycles</w:t>
      </w:r>
    </w:p>
    <w:bookmarkEnd w:id="25"/>
    <w:bookmarkStart w:id="26" w:name="Xb1f73316b73d996d4963847dcc029e08690d13c"/>
    <w:p>
      <w:pPr>
        <w:pStyle w:val="Heading2"/>
      </w:pPr>
      <w:r>
        <w:t xml:space="preserve">Strategic Recommendations Based on Statistical Evidence</w:t>
      </w:r>
    </w:p>
    <w:p>
      <w:pPr>
        <w:pStyle w:val="FirstParagraph"/>
      </w:pPr>
      <w:r>
        <w:t xml:space="preserve">This Sales Report concludes with three evidence-based recommendations validated by our Istanbul Statistician:</w:t>
      </w:r>
    </w:p>
    <w:p>
      <w:pPr>
        <w:numPr>
          <w:ilvl w:val="0"/>
          <w:numId w:val="1004"/>
        </w:numPr>
        <w:pStyle w:val="Compact"/>
      </w:pPr>
      <w:r>
        <w:rPr>
          <w:bCs/>
          <w:b/>
        </w:rPr>
        <w:t xml:space="preserve">Expand Neighborhood-Specific Teams:</w:t>
      </w:r>
      <w:r>
        <w:t xml:space="preserve"> </w:t>
      </w:r>
      <w:r>
        <w:t xml:space="preserve">Deploy dedicated sales teams in the top 5 high-potential districts identified through statistical clustering (projected $1.2M incremental revenue by Q2 2024)</w:t>
      </w:r>
    </w:p>
    <w:p>
      <w:pPr>
        <w:numPr>
          <w:ilvl w:val="0"/>
          <w:numId w:val="1004"/>
        </w:numPr>
        <w:pStyle w:val="Compact"/>
      </w:pPr>
      <w:r>
        <w:rPr>
          <w:bCs/>
          <w:b/>
        </w:rPr>
        <w:t xml:space="preserve">Implement Dynamic Pricing Algorithm:</w:t>
      </w:r>
      <w:r>
        <w:t xml:space="preserve"> </w:t>
      </w:r>
      <w:r>
        <w:t xml:space="preserve">Utilize real-time statistical models adjusting prices based on Istanbul's micro-economic conditions and competitor pricing data</w:t>
      </w:r>
    </w:p>
    <w:p>
      <w:pPr>
        <w:numPr>
          <w:ilvl w:val="0"/>
          <w:numId w:val="1004"/>
        </w:numPr>
        <w:pStyle w:val="Compact"/>
      </w:pPr>
      <w:r>
        <w:rPr>
          <w:bCs/>
          <w:b/>
        </w:rPr>
        <w:t xml:space="preserve">Create Localized Customer Journey Maps:</w:t>
      </w:r>
      <w:r>
        <w:t xml:space="preserve"> </w:t>
      </w:r>
      <w:r>
        <w:t xml:space="preserve">Develop statistically validated sales pathways for Turkish cultural contexts (e.g., Ramadan marketing adjustments based on historical purchase patterns)</w:t>
      </w:r>
    </w:p>
    <w:bookmarkEnd w:id="26"/>
    <w:bookmarkStart w:id="27" w:name="Xd755139279301764a456fe2b07d560867d4eca1"/>
    <w:p>
      <w:pPr>
        <w:pStyle w:val="Heading2"/>
      </w:pPr>
      <w:r>
        <w:t xml:space="preserve">Conclusion: The Statistician as Market Catalyst</w:t>
      </w:r>
    </w:p>
    <w:p>
      <w:pPr>
        <w:pStyle w:val="FirstParagraph"/>
      </w:pPr>
      <w:r>
        <w:t xml:space="preserve">This Sales Report unequivocally demonstrates that the Statistician is not merely a support function but the engine driving our sales success in Turkey Istanbul. By transforming complex market data into precise strategic actions, our statistical team has delivered measurable business impact: 18.7% revenue growth, 14-point improvement in customer retention, and significant cost reductions through optimized resource allocation.</w:t>
      </w:r>
    </w:p>
    <w:p>
      <w:pPr>
        <w:pStyle w:val="BodyText"/>
      </w:pPr>
      <w:r>
        <w:t xml:space="preserve">In a market as dynamic as Istanbul where cultural nuances and economic volatility intersect daily, the Statistician's role has evolved from number cruncher to strategic architect. As Turkey continues its economic journey with Istanbul at the center of commercial activity, our Sales Report confirms that statistical intelligence isn't just valuable—it's essential for sustainable growth. The data is clear: companies investing in advanced statistical capabilities within Turkey Istanbul are outperforming competitors by an average of 28% in market share capture.</w:t>
      </w:r>
    </w:p>
    <w:p>
      <w:pPr>
        <w:pStyle w:val="BodyText"/>
      </w:pPr>
      <w:r>
        <w:t xml:space="preserve">For the upcoming fiscal year, we recommend doubling down on statistical infrastructure investment specifically tailored to Istanbul's unique commercial ecosystem. The Statistician team will lead this initiative with a focus on AI-enhanced forecasting models that incorporate Turkey's evolving economic indicators and Istanbul's distinctive consumer behavior patterns.</w:t>
      </w:r>
    </w:p>
    <w:p>
      <w:pPr>
        <w:pStyle w:val="BodyText"/>
      </w:pPr>
      <w:r>
        <w:rPr>
          <w:bCs/>
          <w:b/>
        </w:rPr>
        <w:t xml:space="preserve">Appendix Note:</w:t>
      </w:r>
      <w:r>
        <w:t xml:space="preserve"> </w:t>
      </w:r>
      <w:r>
        <w:t xml:space="preserve">All statistical analyses in this Sales Report were conducted using local data sources, including Turkish Statistical Institute (TÜİK) databases and Istanbul-specific commercial datasets to ensure contextually accurate insights.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Driving Growth in Turkey Istanbul</dc:title>
  <dc:creator/>
  <dc:language>en</dc:language>
  <cp:keywords/>
  <dcterms:created xsi:type="dcterms:W3CDTF">2026-07-21T07:00:09Z</dcterms:created>
  <dcterms:modified xsi:type="dcterms:W3CDTF">2026-07-21T07:00:09Z</dcterms:modified>
</cp:coreProperties>
</file>

<file path=docProps/custom.xml><?xml version="1.0" encoding="utf-8"?>
<Properties xmlns="http://schemas.openxmlformats.org/officeDocument/2006/custom-properties" xmlns:vt="http://schemas.openxmlformats.org/officeDocument/2006/docPropsVTypes"/>
</file>