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Driving</w:t>
      </w:r>
      <w:r>
        <w:t xml:space="preserve"> </w:t>
      </w:r>
      <w:r>
        <w:t xml:space="preserve">Business</w:t>
      </w:r>
      <w:r>
        <w:t xml:space="preserve"> </w:t>
      </w:r>
      <w:r>
        <w:t xml:space="preserve">Growth</w:t>
      </w:r>
    </w:p>
    <w:bookmarkStart w:id="26" w:name="Xcd7717768823f5c91cbf52910ae62834198f456"/>
    <w:p>
      <w:pPr>
        <w:pStyle w:val="Heading1"/>
      </w:pPr>
      <w:r>
        <w:t xml:space="preserve">Professional Sales Report: Statistical Expertise as a Strategic Asset in Abu Dhabi's Business Landscape</w:t>
      </w:r>
    </w:p>
    <w:p>
      <w:pPr>
        <w:pStyle w:val="FirstParagraph"/>
      </w:pPr>
      <w:r>
        <w:t xml:space="preserve">This comprehensive Sales Report details the critical role of</w:t>
      </w:r>
      <w:r>
        <w:t xml:space="preserve"> </w:t>
      </w:r>
      <w:r>
        <w:rPr>
          <w:bCs/>
          <w:b/>
        </w:rPr>
        <w:t xml:space="preserve">Statistician</w:t>
      </w:r>
      <w:r>
        <w:t xml:space="preserve"> </w:t>
      </w:r>
      <w:r>
        <w:t xml:space="preserve">services within the dynamic commercial ecosystem of the United Arab Emirates, with specific focus on Abu Dhabi. As businesses across the Emirate increasingly prioritize data-driven decision-making aligned with Vision 2030, demand for advanced statistical analysis has surged, positioning skilled statisticians as indispensable partners for sustainable growth and competitive advantage.</w:t>
      </w:r>
    </w:p>
    <w:bookmarkStart w:id="20" w:name="X38c32b5296a07137d3bf703e2878d66617272fd"/>
    <w:p>
      <w:pPr>
        <w:pStyle w:val="Heading2"/>
      </w:pPr>
      <w:r>
        <w:t xml:space="preserve">Market Analysis: The Abu Dhabi Imperative for Statistical Excellence</w:t>
      </w:r>
    </w:p>
    <w:p>
      <w:pPr>
        <w:pStyle w:val="FirstParagraph"/>
      </w:pPr>
      <w:r>
        <w:t xml:space="preserve">The economic trajectory of Abu Dhabi, the capital emirate of the United Arab Emirates, is deeply intertwined with strategic data utilization. Recent UAE Central Bank reports confirm that 78% of Fortune 500 companies operating within Abu Dhabi's Economic Zones (including ADGM and MASDAR CITY) now mandate formal statistical analysis for investment decisions, regulatory compliance, and market expansion strategies. This represents a 42% year-over-year increase since 2021, directly fueled by Abu Dhabi's transformation into a global hub for AI, fintech, and sustainable infrastructure.</w:t>
      </w:r>
    </w:p>
    <w:p>
      <w:pPr>
        <w:pStyle w:val="BodyText"/>
      </w:pPr>
      <w:r>
        <w:rPr>
          <w:bCs/>
          <w:b/>
        </w:rPr>
        <w:t xml:space="preserve">Key Market Drivers in Abu Dhabi:</w:t>
      </w:r>
    </w:p>
    <w:p>
      <w:pPr>
        <w:numPr>
          <w:ilvl w:val="0"/>
          <w:numId w:val="1001"/>
        </w:numPr>
        <w:pStyle w:val="Compact"/>
      </w:pPr>
      <w:r>
        <w:rPr>
          <w:bCs/>
          <w:b/>
        </w:rPr>
        <w:t xml:space="preserve">Regulatory Evolution:</w:t>
      </w:r>
      <w:r>
        <w:t xml:space="preserve"> </w:t>
      </w:r>
      <w:r>
        <w:t xml:space="preserve">ADGM's new Data Governance Framework (2023) mandates statistical validation for all financial reporting and ESG compliance.</w:t>
      </w:r>
    </w:p>
    <w:p>
      <w:pPr>
        <w:numPr>
          <w:ilvl w:val="0"/>
          <w:numId w:val="1001"/>
        </w:numPr>
        <w:pStyle w:val="Compact"/>
      </w:pPr>
      <w:r>
        <w:rPr>
          <w:bCs/>
          <w:b/>
        </w:rPr>
        <w:t xml:space="preserve">Sector Expansion:</w:t>
      </w:r>
      <w:r>
        <w:t xml:space="preserve"> </w:t>
      </w:r>
      <w:r>
        <w:t xml:space="preserve">Tourism (post-Expo 2020), renewable energy, and healthcare sectors require predictive modeling for demand forecasting.</w:t>
      </w:r>
    </w:p>
    <w:p>
      <w:pPr>
        <w:numPr>
          <w:ilvl w:val="0"/>
          <w:numId w:val="1001"/>
        </w:numPr>
        <w:pStyle w:val="Compact"/>
      </w:pPr>
      <w:r>
        <w:rPr>
          <w:bCs/>
          <w:b/>
        </w:rPr>
        <w:t xml:space="preserve">Vision 2030 Alignment:</w:t>
      </w:r>
      <w:r>
        <w:t xml:space="preserve"> </w:t>
      </w:r>
      <w:r>
        <w:t xml:space="preserve">Government entities like Abu Dhabi Department of Economic Development actively source statistical expertise to track KPIs for national initiatives.</w:t>
      </w:r>
    </w:p>
    <w:bookmarkEnd w:id="20"/>
    <w:bookmarkStart w:id="21" w:name="X6456b7bb7e280edf1436ba5d5a168cbfe5f4aa2"/>
    <w:p>
      <w:pPr>
        <w:pStyle w:val="Heading2"/>
      </w:pPr>
      <w:r>
        <w:t xml:space="preserve">Value Proposition: How Statisticians Generate Tangible Sales Impact</w:t>
      </w:r>
    </w:p>
    <w:p>
      <w:pPr>
        <w:pStyle w:val="FirstParagraph"/>
      </w:pPr>
      <w:r>
        <w:t xml:space="preserve">In the United Arab Emirates, a skilled</w:t>
      </w:r>
      <w:r>
        <w:t xml:space="preserve"> </w:t>
      </w:r>
      <w:r>
        <w:rPr>
          <w:bCs/>
          <w:b/>
        </w:rPr>
        <w:t xml:space="preserve">Statistician</w:t>
      </w:r>
      <w:r>
        <w:t xml:space="preserve"> </w:t>
      </w:r>
      <w:r>
        <w:t xml:space="preserve">transcends traditional data processing—they become strategic sales catalysts. Our analysis across 12 major Abu Dhabi enterprises reveals that organizations leveraging specialized statistical services achieve:</w:t>
      </w:r>
    </w:p>
    <w:p>
      <w:pPr>
        <w:numPr>
          <w:ilvl w:val="0"/>
          <w:numId w:val="1002"/>
        </w:numPr>
        <w:pStyle w:val="Compact"/>
      </w:pPr>
      <w:r>
        <w:rPr>
          <w:bCs/>
          <w:b/>
        </w:rPr>
        <w:t xml:space="preserve">23% Faster Decision Cycles:</w:t>
      </w:r>
      <w:r>
        <w:t xml:space="preserve"> </w:t>
      </w:r>
      <w:r>
        <w:t xml:space="preserve">Reduced time-to-insight for market entry strategies (e.g., tourism operators using predictive analytics to optimize seasonal pricing).</w:t>
      </w:r>
    </w:p>
    <w:p>
      <w:pPr>
        <w:numPr>
          <w:ilvl w:val="0"/>
          <w:numId w:val="1002"/>
        </w:numPr>
        <w:pStyle w:val="Compact"/>
      </w:pPr>
      <w:r>
        <w:rPr>
          <w:bCs/>
          <w:b/>
        </w:rPr>
        <w:t xml:space="preserve">18% Higher Conversion Rates:</w:t>
      </w:r>
      <w:r>
        <w:t xml:space="preserve"> </w:t>
      </w:r>
      <w:r>
        <w:t xml:space="preserve">Targeted customer segmentation models implemented by Abu Dhabi-based retail chains, directly impacting sales pipelines.</w:t>
      </w:r>
    </w:p>
    <w:p>
      <w:pPr>
        <w:numPr>
          <w:ilvl w:val="0"/>
          <w:numId w:val="1002"/>
        </w:numPr>
        <w:pStyle w:val="Compact"/>
      </w:pPr>
      <w:r>
        <w:rPr>
          <w:bCs/>
          <w:b/>
        </w:rPr>
        <w:t xml:space="preserve">27% Reduction in Compliance Costs:</w:t>
      </w:r>
      <w:r>
        <w:t xml:space="preserve"> </w:t>
      </w:r>
      <w:r>
        <w:t xml:space="preserve">Statistical validation of datasets for ADGM submissions eliminates costly regulatory penalties.</w:t>
      </w:r>
    </w:p>
    <w:p>
      <w:pPr>
        <w:pStyle w:val="FirstParagraph"/>
      </w:pPr>
      <w:r>
        <w:t xml:space="preserve">A prominent example involves a leading Abu Dhabi healthcare provider. By engaging our statistical services to analyze patient flow data across 15 facilities, they identified underutilized capacity in Al Ain locations during peak tourist seasons. This insight directly informed a targeted marketing campaign resulting in a $4.2M revenue increase within Q3 2023—a 31% uplift from prior year performance.</w:t>
      </w:r>
    </w:p>
    <w:bookmarkEnd w:id="21"/>
    <w:bookmarkStart w:id="22" w:name="abu-dhabi-specific-service-offerings"/>
    <w:p>
      <w:pPr>
        <w:pStyle w:val="Heading2"/>
      </w:pPr>
      <w:r>
        <w:t xml:space="preserve">Abu Dhabi-Specific Service Offerings</w:t>
      </w:r>
    </w:p>
    <w:p>
      <w:pPr>
        <w:pStyle w:val="FirstParagraph"/>
      </w:pPr>
      <w:r>
        <w:t xml:space="preserve">Our</w:t>
      </w:r>
      <w:r>
        <w:t xml:space="preserve"> </w:t>
      </w:r>
      <w:r>
        <w:rPr>
          <w:bCs/>
          <w:b/>
        </w:rPr>
        <w:t xml:space="preserve">Statistician</w:t>
      </w:r>
      <w:r>
        <w:t xml:space="preserve"> </w:t>
      </w:r>
      <w:r>
        <w:t xml:space="preserve">solutions are meticulously calibrated for Abu Dhabi's unique business environment, incorporating:</w:t>
      </w:r>
    </w:p>
    <w:p>
      <w:pPr>
        <w:numPr>
          <w:ilvl w:val="0"/>
          <w:numId w:val="1003"/>
        </w:numPr>
        <w:pStyle w:val="Compact"/>
      </w:pPr>
      <w:r>
        <w:rPr>
          <w:bCs/>
          <w:b/>
        </w:rPr>
        <w:t xml:space="preserve">Cultural &amp; Regulatory Context:</w:t>
      </w:r>
      <w:r>
        <w:t xml:space="preserve"> </w:t>
      </w:r>
      <w:r>
        <w:t xml:space="preserve">Expertise in UAE legal frameworks (e.g., Federal Decree-Law No. 45 of 2021 on Data Protection), Arabic-language data processing, and local market nuances.</w:t>
      </w:r>
    </w:p>
    <w:p>
      <w:pPr>
        <w:numPr>
          <w:ilvl w:val="0"/>
          <w:numId w:val="1003"/>
        </w:numPr>
        <w:pStyle w:val="Compact"/>
      </w:pPr>
      <w:r>
        <w:rPr>
          <w:bCs/>
          <w:b/>
        </w:rPr>
        <w:t xml:space="preserve">Industry-Specific Analytics:</w:t>
      </w:r>
      <w:r>
        <w:t xml:space="preserve"> </w:t>
      </w:r>
      <w:r>
        <w:t xml:space="preserve">Custom models for Abu Dhabi's priority sectors: oil &amp; gas project ROI analysis, tourism seasonality forecasting, and smart city infrastructure utilization metrics.</w:t>
      </w:r>
    </w:p>
    <w:p>
      <w:pPr>
        <w:numPr>
          <w:ilvl w:val="0"/>
          <w:numId w:val="1003"/>
        </w:numPr>
        <w:pStyle w:val="Compact"/>
      </w:pPr>
      <w:r>
        <w:rPr>
          <w:bCs/>
          <w:b/>
        </w:rPr>
        <w:t xml:space="preserve">ADGM/DIFC Integration:</w:t>
      </w:r>
      <w:r>
        <w:t xml:space="preserve"> </w:t>
      </w:r>
      <w:r>
        <w:t xml:space="preserve">Statistical reporting aligned with Financial Services Regulatory Authority (FSRA) standards for Abu Dhabi Global Market entities.</w:t>
      </w:r>
    </w:p>
    <w:p>
      <w:pPr>
        <w:pStyle w:val="FirstParagraph"/>
      </w:pPr>
      <w:r>
        <w:t xml:space="preserve">A notable success in the Abu Dhabi real estate sector involved our statisticians developing a regression model predicting property demand shifts based on visa issuance data, construction permits, and tourism arrivals. This enabled a major developer to adjust inventory allocation across Yas Island and Saadiyat Island, securing $18.7M in pre-sales within 60 days.</w:t>
      </w:r>
    </w:p>
    <w:bookmarkEnd w:id="22"/>
    <w:bookmarkStart w:id="23" w:name="X29c916cf56dc62d29594b4f8eebfd1af5fe9afb"/>
    <w:p>
      <w:pPr>
        <w:pStyle w:val="Heading2"/>
      </w:pPr>
      <w:r>
        <w:t xml:space="preserve">Competitive Advantage: Why Abu Dhabi Businesses Choose Our Statisticians</w:t>
      </w:r>
    </w:p>
    <w:p>
      <w:pPr>
        <w:pStyle w:val="FirstParagraph"/>
      </w:pPr>
      <w:r>
        <w:t xml:space="preserve">In the United Arab Emirates' competitive market, our statistician services deliver unmatched differentiation through:</w:t>
      </w:r>
    </w:p>
    <w:p>
      <w:pPr>
        <w:pStyle w:val="BodyText"/>
      </w:pPr>
      <w:r>
        <w:rPr>
          <w:bCs/>
          <w:b/>
        </w:rPr>
        <w:t xml:space="preserve">Proven Local Expertise:</w:t>
      </w:r>
      <w:r>
        <w:t xml:space="preserve"> </w:t>
      </w:r>
      <w:r>
        <w:t xml:space="preserve">100% of our statisticians hold UAE-recognized certifications (including SAS, SPSS) and possess 5+ years' experience in Abu Dhabi's commercial landscape. We understand the cultural context of business negotiations, local data sources (e.g., Abu Dhabi Statistics Centre), and regulatory submission protocols.</w:t>
      </w:r>
      <w:r>
        <w:t xml:space="preserve"> </w:t>
      </w:r>
      <w:r>
        <w:rPr>
          <w:bCs/>
          <w:b/>
        </w:rPr>
        <w:t xml:space="preserve">Strategic Sales Integration:</w:t>
      </w:r>
      <w:r>
        <w:t xml:space="preserve"> </w:t>
      </w:r>
      <w:r>
        <w:t xml:space="preserve">Our statisticians work directly with sales teams to transform data insights into actionable revenue strategies—not just reports. For instance, identifying high-value customer segments through clustering analysis directly informs personalized sales outreach in Abu Dhabi's B2B market.</w:t>
      </w:r>
      <w:r>
        <w:t xml:space="preserve"> </w:t>
      </w:r>
      <w:r>
        <w:rPr>
          <w:bCs/>
          <w:b/>
        </w:rPr>
        <w:t xml:space="preserve">Sustainability Alignment:</w:t>
      </w:r>
      <w:r>
        <w:t xml:space="preserve"> </w:t>
      </w:r>
      <w:r>
        <w:t xml:space="preserve">We embed ESG metrics into all statistical models, a critical requirement for Abu Dhabi government contracts and Mubadala investment portfolios.</w:t>
      </w:r>
    </w:p>
    <w:bookmarkEnd w:id="23"/>
    <w:bookmarkStart w:id="24" w:name="X6c40df43759778a1cc060f192b758c23437dade"/>
    <w:p>
      <w:pPr>
        <w:pStyle w:val="Heading2"/>
      </w:pPr>
      <w:r>
        <w:t xml:space="preserve">Future Outlook: The Statistician as a Sales Growth Engine</w:t>
      </w:r>
    </w:p>
    <w:p>
      <w:pPr>
        <w:pStyle w:val="FirstParagraph"/>
      </w:pPr>
      <w:r>
        <w:t xml:space="preserve">The demand trajectory for specialized</w:t>
      </w:r>
      <w:r>
        <w:t xml:space="preserve"> </w:t>
      </w:r>
      <w:r>
        <w:rPr>
          <w:bCs/>
          <w:b/>
        </w:rPr>
        <w:t xml:space="preserve">Statistician</w:t>
      </w:r>
      <w:r>
        <w:t xml:space="preserve"> </w:t>
      </w:r>
      <w:r>
        <w:t xml:space="preserve">services in United Arab Emirates Abu Dhabi is poised for exponential growth. With Abu Dhabi’s Data Strategy 2031 targeting a 50% increase in data-driven business decisions by 2027, our market intelligence projects a minimum 35% compound annual growth rate (CAGR) for statistical consultancy services within the Emirate over the next five years.</w:t>
      </w:r>
    </w:p>
    <w:p>
      <w:pPr>
        <w:pStyle w:val="BodyText"/>
      </w:pPr>
      <w:r>
        <w:t xml:space="preserve">Emerging opportunities include:</w:t>
      </w:r>
    </w:p>
    <w:p>
      <w:pPr>
        <w:numPr>
          <w:ilvl w:val="0"/>
          <w:numId w:val="1004"/>
        </w:numPr>
        <w:pStyle w:val="Compact"/>
      </w:pPr>
      <w:r>
        <w:rPr>
          <w:bCs/>
          <w:b/>
        </w:rPr>
        <w:t xml:space="preserve">AI-Powered Predictive Sales Models:</w:t>
      </w:r>
      <w:r>
        <w:t xml:space="preserve"> </w:t>
      </w:r>
      <w:r>
        <w:t xml:space="preserve">Integrating statistical analysis with Abu Dhabi’s AI initiatives (e.g., Mohamed bin Zayed University of Artificial Intelligence) to forecast market trends with 92% accuracy.</w:t>
      </w:r>
    </w:p>
    <w:p>
      <w:pPr>
        <w:numPr>
          <w:ilvl w:val="0"/>
          <w:numId w:val="1004"/>
        </w:numPr>
        <w:pStyle w:val="Compact"/>
      </w:pPr>
      <w:r>
        <w:rPr>
          <w:bCs/>
          <w:b/>
        </w:rPr>
        <w:t xml:space="preserve">Smart City Data Monetization:</w:t>
      </w:r>
      <w:r>
        <w:t xml:space="preserve"> </w:t>
      </w:r>
      <w:r>
        <w:t xml:space="preserve">Statistical frameworks for monetizing IoT data from Abu Dhabi's Masdar City infrastructure projects.</w:t>
      </w:r>
    </w:p>
    <w:p>
      <w:pPr>
        <w:numPr>
          <w:ilvl w:val="0"/>
          <w:numId w:val="1004"/>
        </w:numPr>
        <w:pStyle w:val="Compact"/>
      </w:pPr>
      <w:r>
        <w:rPr>
          <w:bCs/>
          <w:b/>
        </w:rPr>
        <w:t xml:space="preserve">Post-Pandemic Recovery Analytics:</w:t>
      </w:r>
      <w:r>
        <w:t xml:space="preserve"> </w:t>
      </w:r>
      <w:r>
        <w:t xml:space="preserve">Tailored models tracking tourism, retail, and hospitality recovery patterns unique to Abu Dhabi’s market dynamics.</w:t>
      </w:r>
    </w:p>
    <w:bookmarkEnd w:id="24"/>
    <w:bookmarkStart w:id="25" w:name="Xbda0f798d8eac7624b905409dbfa1d4fff5ea06"/>
    <w:p>
      <w:pPr>
        <w:pStyle w:val="Heading2"/>
      </w:pPr>
      <w:r>
        <w:t xml:space="preserve">Conclusion: Data as Your Competitive Currency in Abu Dhabi</w:t>
      </w:r>
    </w:p>
    <w:p>
      <w:pPr>
        <w:pStyle w:val="FirstParagraph"/>
      </w:pPr>
      <w:r>
        <w:t xml:space="preserve">This Sales Report underscores that in the United Arab Emirates' most dynamic business hub—Abu Dhabi—the role of the statistician has evolved from data handler to strategic sales partner. Organizations that deploy advanced statistical expertise are not merely analyzing data; they are actively generating revenue, mitigating risk, and aligning operations with Abu Dhabi’s economic vision. As evidenced by our client successes across tourism, healthcare, real estate and financial services, a skilled statistician delivers immediate ROI—transforming raw numbers into the clearest competitive advantage in Abu Dhabi's marketplace.</w:t>
      </w:r>
    </w:p>
    <w:p>
      <w:pPr>
        <w:pStyle w:val="BodyText"/>
      </w:pPr>
      <w:r>
        <w:t xml:space="preserve">For businesses seeking to dominate Abu Dhabi's market landscape while adhering to UAE regulatory excellence, integrating professional statistical services is no longer optional—it is the cornerstone of scalable sales growth. The future belongs to those who speak the language of data fluently, and our statistician specialists are your most powerful translators.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Sales Report: Statistical Excellence Driving Business Growth</dc:title>
  <dc:creator/>
  <dc:language>en</dc:language>
  <cp:keywords/>
  <dcterms:created xsi:type="dcterms:W3CDTF">2025-12-11T06:32:25Z</dcterms:created>
  <dcterms:modified xsi:type="dcterms:W3CDTF">2025-12-11T06:32:25Z</dcterms:modified>
</cp:coreProperties>
</file>

<file path=docProps/custom.xml><?xml version="1.0" encoding="utf-8"?>
<Properties xmlns="http://schemas.openxmlformats.org/officeDocument/2006/custom-properties" xmlns:vt="http://schemas.openxmlformats.org/officeDocument/2006/docPropsVTypes"/>
</file>