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Report:</w:t>
      </w:r>
      <w:r>
        <w:t xml:space="preserve"> </w:t>
      </w:r>
      <w:r>
        <w:t xml:space="preserve">Tashkent,</w:t>
      </w:r>
      <w:r>
        <w:t xml:space="preserve"> </w:t>
      </w:r>
      <w:r>
        <w:t xml:space="preserve">Uzbekistan</w:t>
      </w:r>
    </w:p>
    <w:bookmarkStart w:id="30" w:name="X988e24914352eab1e4eeda9d448e53d84f7fa91"/>
    <w:p>
      <w:pPr>
        <w:pStyle w:val="Heading1"/>
      </w:pPr>
      <w:r>
        <w:t xml:space="preserve">Annual Sales Performance Report: Statistical Analytics Division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DataInsight Solutions Central Asia Office</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performance of our Statistical Analytics Division across Uzbekistan Tashkent, highlighting exceptional growth in demand for professional Statistician services. The Tashkent market has emerged as Central Asia's fastest-growing hub for data-driven decision-making, with our division achieving a 142% year-over-year increase in client engagements. This report validates Uzbekistan Tashkent as the strategic epicenter for statistical solutions in the region, positioning us to dominate the burgeoning analytics market.</w:t>
      </w:r>
    </w:p>
    <w:bookmarkEnd w:id="20"/>
    <w:bookmarkStart w:id="22" w:name="X5aabba3829111ea89396c1632b35fea7ae16f42"/>
    <w:p>
      <w:pPr>
        <w:pStyle w:val="Heading2"/>
      </w:pPr>
      <w:r>
        <w:t xml:space="preserve">Market Context: Statistics Demand in Uzbekistan Tashkent</w:t>
      </w:r>
    </w:p>
    <w:p>
      <w:pPr>
        <w:pStyle w:val="FirstParagraph"/>
      </w:pPr>
      <w:r>
        <w:t xml:space="preserve">Uzbekistan's National Development Strategy "Strategy 2030" has accelerated digital transformation across government and private sectors, creating unprecedented demand for qualified Statistician professionals. In Tashkent—the nation's economic capital—statistical analysis is now embedded in critical sectors: agriculture (47% of national production), manufacturing (32% GDP contribution), and public administration. Our market research reveals a 210% surge in statistical service requests from Tashkent-based entities since 2021, with the government's new Statistical Information Center initiative driving 68% of this growth.</w:t>
      </w:r>
    </w:p>
    <w:bookmarkStart w:id="21" w:name="key-market-indicators"/>
    <w:p>
      <w:pPr>
        <w:pStyle w:val="Heading3"/>
      </w:pPr>
      <w:r>
        <w:t xml:space="preserve">Key Market Indicators:</w:t>
      </w:r>
    </w:p>
    <w:p>
      <w:pPr>
        <w:numPr>
          <w:ilvl w:val="0"/>
          <w:numId w:val="1001"/>
        </w:numPr>
        <w:pStyle w:val="Compact"/>
      </w:pPr>
      <w:r>
        <w:rPr>
          <w:bCs/>
          <w:b/>
        </w:rPr>
        <w:t xml:space="preserve">Tashkent Demand Growth:</w:t>
      </w:r>
      <w:r>
        <w:t xml:space="preserve"> </w:t>
      </w:r>
      <w:r>
        <w:t xml:space="preserve">17.4% annual increase in statistical service contracts (2020-2023)</w:t>
      </w:r>
    </w:p>
    <w:p>
      <w:pPr>
        <w:numPr>
          <w:ilvl w:val="0"/>
          <w:numId w:val="1001"/>
        </w:numPr>
        <w:pStyle w:val="Compact"/>
      </w:pPr>
      <w:r>
        <w:rPr>
          <w:bCs/>
          <w:b/>
        </w:rPr>
        <w:t xml:space="preserve">Statistician Shortage:</w:t>
      </w:r>
      <w:r>
        <w:t xml:space="preserve"> </w:t>
      </w:r>
      <w:r>
        <w:t xml:space="preserve">45% vacancy rate for certified Statistician roles in Tashkent</w:t>
      </w:r>
    </w:p>
    <w:p>
      <w:pPr>
        <w:numPr>
          <w:ilvl w:val="0"/>
          <w:numId w:val="1001"/>
        </w:numPr>
        <w:pStyle w:val="Compact"/>
      </w:pPr>
      <w:r>
        <w:rPr>
          <w:bCs/>
          <w:b/>
        </w:rPr>
        <w:t xml:space="preserve">Sector Priorities:</w:t>
      </w:r>
      <w:r>
        <w:t xml:space="preserve"> </w:t>
      </w:r>
      <w:r>
        <w:t xml:space="preserve">Government (38%), Agribusiness (29%), Financial Services (23%)</w:t>
      </w:r>
    </w:p>
    <w:bookmarkEnd w:id="21"/>
    <w:bookmarkEnd w:id="22"/>
    <w:bookmarkStart w:id="25" w:name="Xdeebab631aa0dfee2e791ee06035b3567a252df"/>
    <w:p>
      <w:pPr>
        <w:pStyle w:val="Heading2"/>
      </w:pPr>
      <w:r>
        <w:t xml:space="preserve">Sales Performance Analysis: Tashkent Operations</w:t>
      </w:r>
    </w:p>
    <w:p>
      <w:pPr>
        <w:pStyle w:val="FirstParagraph"/>
      </w:pPr>
      <w:r>
        <w:t xml:space="preserve">The Statistician recruitment pipeline in Uzbekistan Tashkent delivered remarkable results this fiscal year. Our dedicated Tashkent sales team closed 87 new contracts worth $1.84M (up 142% YoY), exceeding targets by 37%. Notable achievements include:</w:t>
      </w:r>
    </w:p>
    <w:bookmarkStart w:id="23" w:name="major-client-victories-in-tashkent"/>
    <w:p>
      <w:pPr>
        <w:pStyle w:val="Heading3"/>
      </w:pPr>
      <w:r>
        <w:t xml:space="preserve">Major Client Victories in Tashkent:</w:t>
      </w:r>
    </w:p>
    <w:p>
      <w:pPr>
        <w:numPr>
          <w:ilvl w:val="0"/>
          <w:numId w:val="1002"/>
        </w:numPr>
        <w:pStyle w:val="Compact"/>
      </w:pPr>
      <w:r>
        <w:rPr>
          <w:bCs/>
          <w:b/>
        </w:rPr>
        <w:t xml:space="preserve">National Statistical Committee (UZSTAT):</w:t>
      </w:r>
      <w:r>
        <w:t xml:space="preserve"> </w:t>
      </w:r>
      <w:r>
        <w:t xml:space="preserve">$450K contract for real-time agricultural yield analysis system (implemented April 2023)</w:t>
      </w:r>
    </w:p>
    <w:p>
      <w:pPr>
        <w:numPr>
          <w:ilvl w:val="0"/>
          <w:numId w:val="1002"/>
        </w:numPr>
        <w:pStyle w:val="Compact"/>
      </w:pPr>
      <w:r>
        <w:rPr>
          <w:bCs/>
          <w:b/>
        </w:rPr>
        <w:t xml:space="preserve">Tashkent City Administration:</w:t>
      </w:r>
      <w:r>
        <w:t xml:space="preserve"> </w:t>
      </w:r>
      <w:r>
        <w:t xml:space="preserve">$287K project to optimize public transport routes using traffic pattern statistics</w:t>
      </w:r>
    </w:p>
    <w:p>
      <w:pPr>
        <w:numPr>
          <w:ilvl w:val="0"/>
          <w:numId w:val="1002"/>
        </w:numPr>
        <w:pStyle w:val="Compact"/>
      </w:pPr>
      <w:r>
        <w:rPr>
          <w:bCs/>
          <w:b/>
        </w:rPr>
        <w:t xml:space="preserve">Karavon Group (Manufacturing):</w:t>
      </w:r>
      <w:r>
        <w:t xml:space="preserve"> </w:t>
      </w:r>
      <w:r>
        <w:t xml:space="preserve">$315K predictive maintenance solution reducing equipment downtime by 41%</w:t>
      </w:r>
    </w:p>
    <w:p>
      <w:pPr>
        <w:pStyle w:val="FirstParagraph"/>
      </w:pPr>
      <w:r>
        <w:t xml:space="preserve">Our Sales Report quantifies that Tashkent contributed 76% of all Central Asian revenue, with Statistician services demonstrating the highest client retention rate (89%) in our global portfolio. The average deal size increased by $32K compared to 2022, reflecting growing recognition of statistical value across Uzbekistan Tashkent enterprises.</w:t>
      </w:r>
    </w:p>
    <w:bookmarkEnd w:id="23"/>
    <w:bookmarkStart w:id="24" w:name="sales-performance-metrics-tashkent-2023"/>
    <w:p>
      <w:pPr>
        <w:pStyle w:val="Heading3"/>
      </w:pPr>
      <w:r>
        <w:t xml:space="preserve">Sales Performance Metrics (Tashkent,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 Value</w:t>
            </w:r>
          </w:p>
        </w:tc>
        <w:tc>
          <w:tcPr/>
          <w:p>
            <w:pPr>
              <w:pStyle w:val="Compact"/>
              <w:jc w:val="left"/>
            </w:pPr>
            <w:r>
              <w:t xml:space="preserve">2023 Value</w:t>
            </w:r>
          </w:p>
        </w:tc>
        <w:tc>
          <w:tcPr/>
          <w:p>
            <w:pPr>
              <w:pStyle w:val="Compact"/>
              <w:jc w:val="left"/>
            </w:pPr>
            <w:r>
              <w:t xml:space="preserve">YoY Change</w:t>
            </w:r>
          </w:p>
        </w:tc>
      </w:tr>
      <w:tr>
        <w:tc>
          <w:tcPr/>
          <w:p>
            <w:pPr>
              <w:pStyle w:val="Compact"/>
              <w:jc w:val="left"/>
            </w:pPr>
            <w:r>
              <w:t xml:space="preserve">New Client Acquisition (Tashkent)</w:t>
            </w:r>
          </w:p>
        </w:tc>
        <w:tc>
          <w:tcPr/>
          <w:p>
            <w:pPr>
              <w:pStyle w:val="Compact"/>
              <w:jc w:val="left"/>
            </w:pPr>
            <w:r>
              <w:t xml:space="preserve">41 contracts</w:t>
            </w:r>
          </w:p>
        </w:tc>
        <w:tc>
          <w:tcPr/>
          <w:p>
            <w:pPr>
              <w:pStyle w:val="Compact"/>
              <w:jc w:val="left"/>
            </w:pPr>
            <w:r>
              <w:t xml:space="preserve">78 contracts</w:t>
            </w:r>
          </w:p>
        </w:tc>
        <w:tc>
          <w:tcPr/>
          <w:p>
            <w:pPr>
              <w:pStyle w:val="Compact"/>
              <w:jc w:val="left"/>
            </w:pPr>
            <w:r>
              <w:t xml:space="preserve">+90.2%</w:t>
            </w:r>
          </w:p>
        </w:tc>
      </w:tr>
      <w:tr>
        <w:tc>
          <w:tcPr/>
          <w:p>
            <w:pPr>
              <w:pStyle w:val="Compact"/>
              <w:jc w:val="left"/>
            </w:pPr>
            <w:r>
              <w:t xml:space="preserve">Average Contract Value</w:t>
            </w:r>
          </w:p>
        </w:tc>
        <w:tc>
          <w:tcPr/>
          <w:p>
            <w:pPr>
              <w:pStyle w:val="Compact"/>
              <w:jc w:val="left"/>
            </w:pPr>
            <w:r>
              <w:t xml:space="preserve">$148K</w:t>
            </w:r>
          </w:p>
        </w:tc>
        <w:tc>
          <w:tcPr/>
          <w:p>
            <w:pPr>
              <w:pStyle w:val="Compact"/>
              <w:jc w:val="left"/>
            </w:pPr>
            <w:r>
              <w:t xml:space="preserve">$203K</w:t>
            </w:r>
          </w:p>
        </w:tc>
        <w:tc>
          <w:tcPr/>
          <w:p>
            <w:pPr>
              <w:pStyle w:val="Compact"/>
              <w:jc w:val="left"/>
            </w:pPr>
            <w:r>
              <w:t xml:space="preserve">+37.2%</w:t>
            </w:r>
          </w:p>
        </w:tc>
      </w:tr>
      <w:tr>
        <w:tc>
          <w:tcPr/>
          <w:p>
            <w:pPr>
              <w:pStyle w:val="Compact"/>
              <w:jc w:val="left"/>
            </w:pPr>
            <w:r>
              <w:t xml:space="preserve">Client Retention Rate</w:t>
            </w:r>
          </w:p>
        </w:tc>
        <w:tc>
          <w:tcPr/>
          <w:p>
            <w:pPr>
              <w:pStyle w:val="Compact"/>
              <w:jc w:val="left"/>
            </w:pPr>
            <w:r>
              <w:t xml:space="preserve">78%</w:t>
            </w:r>
          </w:p>
        </w:tc>
        <w:tc>
          <w:tcPr/>
          <w:p>
            <w:pPr>
              <w:pStyle w:val="Compact"/>
              <w:jc w:val="left"/>
            </w:pPr>
            <w:r>
              <w:t xml:space="preserve">89%</w:t>
            </w:r>
          </w:p>
        </w:tc>
        <w:tc>
          <w:tcPr/>
          <w:p>
            <w:pPr>
              <w:pStyle w:val="Compact"/>
              <w:jc w:val="left"/>
            </w:pPr>
            <w:r>
              <w:t xml:space="preserve">+11 pts.</w:t>
            </w:r>
          </w:p>
        </w:tc>
      </w:tr>
    </w:tbl>
    <w:bookmarkEnd w:id="24"/>
    <w:bookmarkEnd w:id="25"/>
    <w:bookmarkStart w:id="26" w:name="X136c3079f1e70487357d44632dcfa3a8cc63ff1"/>
    <w:p>
      <w:pPr>
        <w:pStyle w:val="Heading2"/>
      </w:pPr>
      <w:r>
        <w:t xml:space="preserve">Economic Impact of Statistical Solutions in Uzbekistan Tashkent</w:t>
      </w:r>
    </w:p>
    <w:p>
      <w:pPr>
        <w:pStyle w:val="FirstParagraph"/>
      </w:pPr>
      <w:r>
        <w:t xml:space="preserve">The deployment of our Statistician-led analytics platforms generated measurable economic returns for Tashkent businesses. In the agribusiness sector alone, crop yield predictions reduced waste by 19% across 14 partner farms—equating to $8.3M in annual savings for Uzbekistan farmers. The Tashkent Chamber of Commerce verified that statistical process optimization increased manufacturing throughput by an average of 27% among our clients.</w:t>
      </w:r>
    </w:p>
    <w:p>
      <w:pPr>
        <w:pStyle w:val="BodyText"/>
      </w:pPr>
      <w:r>
        <w:t xml:space="preserve">Crucially, our Sales Report identifies a direct correlation between Statistician expertise and market success: Companies utilizing certified statisticians in Uzbekistan Tashkent achieved 3.8x higher ROI on data initiatives than those using generic analytics tools. This underscores the strategic necessity of hiring specialized Statistician talent rather than relying on automated solutions.</w:t>
      </w:r>
    </w:p>
    <w:bookmarkEnd w:id="26"/>
    <w:bookmarkStart w:id="27" w:name="market-challenges-strategic-response"/>
    <w:p>
      <w:pPr>
        <w:pStyle w:val="Heading2"/>
      </w:pPr>
      <w:r>
        <w:t xml:space="preserve">Market Challenges &amp; Strategic Response</w:t>
      </w:r>
    </w:p>
    <w:p>
      <w:pPr>
        <w:pStyle w:val="FirstParagraph"/>
      </w:pPr>
      <w:r>
        <w:t xml:space="preserve">Despite strong performance, two challenges emerged in Uzbekistan Tashkent:</w:t>
      </w:r>
    </w:p>
    <w:p>
      <w:pPr>
        <w:numPr>
          <w:ilvl w:val="0"/>
          <w:numId w:val="1003"/>
        </w:numPr>
        <w:pStyle w:val="Compact"/>
      </w:pPr>
      <w:r>
        <w:rPr>
          <w:bCs/>
          <w:b/>
        </w:rPr>
        <w:t xml:space="preserve">Talent Acquisition:</w:t>
      </w:r>
      <w:r>
        <w:t xml:space="preserve"> </w:t>
      </w:r>
      <w:r>
        <w:t xml:space="preserve">Competition for Statistician professionals intensified with 6 new analytics firms entering Tashkent's market.</w:t>
      </w:r>
    </w:p>
    <w:p>
      <w:pPr>
        <w:numPr>
          <w:ilvl w:val="0"/>
          <w:numId w:val="1003"/>
        </w:numPr>
        <w:pStyle w:val="Compact"/>
      </w:pPr>
      <w:r>
        <w:rPr>
          <w:bCs/>
          <w:b/>
        </w:rPr>
        <w:t xml:space="preserve">Cultural Adaptation:</w:t>
      </w:r>
      <w:r>
        <w:t xml:space="preserve"> </w:t>
      </w:r>
      <w:r>
        <w:t xml:space="preserve">Some local clients initially viewed statistical analysis as "theoretical" rather than operational.</w:t>
      </w:r>
    </w:p>
    <w:p>
      <w:pPr>
        <w:pStyle w:val="FirstParagraph"/>
      </w:pPr>
      <w:r>
        <w:t xml:space="preserve">Our response included:</w:t>
      </w:r>
    </w:p>
    <w:p>
      <w:pPr>
        <w:numPr>
          <w:ilvl w:val="0"/>
          <w:numId w:val="1004"/>
        </w:numPr>
        <w:pStyle w:val="Compact"/>
      </w:pPr>
      <w:r>
        <w:t xml:space="preserve">Establishing a dedicated Tashkent Statistician Training Program with the University of World Economy and Diplomacy</w:t>
      </w:r>
    </w:p>
    <w:p>
      <w:pPr>
        <w:numPr>
          <w:ilvl w:val="0"/>
          <w:numId w:val="1004"/>
        </w:numPr>
        <w:pStyle w:val="Compact"/>
      </w:pPr>
      <w:r>
        <w:t xml:space="preserve">Developing localized case studies demonstrating statistical impact on Uzbekistan's unique market dynamics</w:t>
      </w:r>
    </w:p>
    <w:p>
      <w:pPr>
        <w:numPr>
          <w:ilvl w:val="0"/>
          <w:numId w:val="1004"/>
        </w:numPr>
        <w:pStyle w:val="Compact"/>
      </w:pPr>
      <w:r>
        <w:t xml:space="preserve">Launching "Data Literacy Workshops" for Tashkent business leaders to bridge the conceptual gap</w:t>
      </w:r>
    </w:p>
    <w:bookmarkEnd w:id="27"/>
    <w:bookmarkStart w:id="28" w:name="forward-looking-recommendations"/>
    <w:p>
      <w:pPr>
        <w:pStyle w:val="Heading2"/>
      </w:pPr>
      <w:r>
        <w:t xml:space="preserve">Forward-Looking Recommendations</w:t>
      </w:r>
    </w:p>
    <w:p>
      <w:pPr>
        <w:pStyle w:val="FirstParagraph"/>
      </w:pPr>
      <w:r>
        <w:t xml:space="preserve">Based on this Sales Report, we recommend three strategic priorities for Uzbekistan Tashkent operations:</w:t>
      </w:r>
    </w:p>
    <w:p>
      <w:pPr>
        <w:numPr>
          <w:ilvl w:val="0"/>
          <w:numId w:val="1005"/>
        </w:numPr>
        <w:pStyle w:val="Compact"/>
      </w:pPr>
      <w:r>
        <w:rPr>
          <w:bCs/>
          <w:b/>
        </w:rPr>
        <w:t xml:space="preserve">Expand Statistician Talent Pipeline:</w:t>
      </w:r>
      <w:r>
        <w:t xml:space="preserve"> </w:t>
      </w:r>
      <w:r>
        <w:t xml:space="preserve">Increase recruitment budget by 35% to hire 15 additional Statistician professionals in Tashkent by Q2 2024, targeting graduates from Uzbekistan's top technical universities.</w:t>
      </w:r>
    </w:p>
    <w:p>
      <w:pPr>
        <w:numPr>
          <w:ilvl w:val="0"/>
          <w:numId w:val="1005"/>
        </w:numPr>
        <w:pStyle w:val="Compact"/>
      </w:pPr>
      <w:r>
        <w:rPr>
          <w:bCs/>
          <w:b/>
        </w:rPr>
        <w:t xml:space="preserve">Develop Sector-Specific Analytics Modules:</w:t>
      </w:r>
      <w:r>
        <w:t xml:space="preserve"> </w:t>
      </w:r>
      <w:r>
        <w:t xml:space="preserve">Create specialized statistical solutions for Uzbekistan's key industries (e.g., cotton production analytics, Silk Road trade logistics) to capture $1.2M+ in new opportunities.</w:t>
      </w:r>
    </w:p>
    <w:p>
      <w:pPr>
        <w:numPr>
          <w:ilvl w:val="0"/>
          <w:numId w:val="1005"/>
        </w:numPr>
        <w:pStyle w:val="Compact"/>
      </w:pPr>
      <w:r>
        <w:rPr>
          <w:bCs/>
          <w:b/>
        </w:rPr>
        <w:t xml:space="preserve">Government Partnership Initiative:</w:t>
      </w:r>
      <w:r>
        <w:t xml:space="preserve"> </w:t>
      </w:r>
      <w:r>
        <w:t xml:space="preserve">Formalize collaboration with UZSTAT to become the exclusive provider of national statistical infrastructure upgrades—projected $3.5M revenue over 3 years.</w:t>
      </w:r>
    </w:p>
    <w:bookmarkEnd w:id="28"/>
    <w:bookmarkStart w:id="29" w:name="conclusion"/>
    <w:p>
      <w:pPr>
        <w:pStyle w:val="Heading2"/>
      </w:pPr>
      <w:r>
        <w:t xml:space="preserve">Conclusion</w:t>
      </w:r>
    </w:p>
    <w:p>
      <w:pPr>
        <w:pStyle w:val="FirstParagraph"/>
      </w:pPr>
      <w:r>
        <w:t xml:space="preserve">The Sales Report confirms that Uzbekistan Tashkent is not merely a profitable market for statistical services, but the indispensable growth engine for our Central Asian operations. The convergence of national digitalization policies, acute Statistician talent shortages, and demonstrable ROI across local businesses creates an unprecedented opportunity. By doubling down on specialized Statistician deployment in Tashkent—rather than generic data solutions—we project 185% revenue growth for Uzbekistan operations by 2025.</w:t>
      </w:r>
    </w:p>
    <w:p>
      <w:pPr>
        <w:pStyle w:val="BodyText"/>
      </w:pPr>
      <w:r>
        <w:t xml:space="preserve">As Uzbekistan's economic transformation accelerates under the leadership of President Shavkat Mirziyoyev, statistical expertise will be the cornerstone of national competitiveness. DataInsight Solutions' strategic investment in Statistician talent and localized analytics capabilities positions us to become synonymous with data-driven success in Tashkent and across Uzbekistan. The evidence is clear: In Uzbekistan Tashkent, the future belongs to organizations that master statistical intelligence.</w:t>
      </w:r>
    </w:p>
    <w:p>
      <w:pPr>
        <w:pStyle w:val="BodyText"/>
      </w:pPr>
      <w:r>
        <w:rPr>
          <w:iCs/>
          <w:i/>
        </w:rPr>
        <w:t xml:space="preserve">Prepared by: DataInsight Solutions Central Asia Sales Analytics Team</w:t>
      </w:r>
      <w:r>
        <w:br/>
      </w:r>
      <w:r>
        <w:rPr>
          <w:iCs/>
          <w:i/>
        </w:rPr>
        <w:t xml:space="preserve">Verified by: Regional Director, Central Asia - UZB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Report: Tashkent, Uzbekistan</dc:title>
  <dc:creator/>
  <dc:language>en</dc:language>
  <cp:keywords/>
  <dcterms:created xsi:type="dcterms:W3CDTF">2025-12-11T06:05:59Z</dcterms:created>
  <dcterms:modified xsi:type="dcterms:W3CDTF">2025-12-11T06:05:59Z</dcterms:modified>
</cp:coreProperties>
</file>

<file path=docProps/custom.xml><?xml version="1.0" encoding="utf-8"?>
<Properties xmlns="http://schemas.openxmlformats.org/officeDocument/2006/custom-properties" xmlns:vt="http://schemas.openxmlformats.org/officeDocument/2006/docPropsVTypes"/>
</file>