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Afghanistan</w:t>
      </w:r>
      <w:r>
        <w:t xml:space="preserve"> </w:t>
      </w:r>
      <w:r>
        <w:t xml:space="preserve">Kabul</w:t>
      </w:r>
    </w:p>
    <w:bookmarkStart w:id="28" w:name="Xe9bdf828852f901ddc16c54b69a7886833c159e"/>
    <w:p>
      <w:pPr>
        <w:pStyle w:val="Heading1"/>
      </w:pPr>
      <w:r>
        <w:t xml:space="preserve">Sales Report: Surgical Services &amp; Equipment Deployment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 Period:</w:t>
      </w:r>
      <w:r>
        <w:t xml:space="preserve"> </w:t>
      </w:r>
      <w:r>
        <w:t xml:space="preserve">July 1, 2023 – September 30,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comprehensive Sales Report details the operational performance of surgical services and medical equipment deployment by Global Medical Solutions (GMS) in Kabul, Afghanistan. The report confirms a 37% year-over-year growth in surgical service contracts, directly attributable to strategic partnerships with local surgeons and tailored solutions for Afghanistan Kabul's unique healthcare infrastructure. Despite geopolitical challenges, our team—including Dr. Amina Rashid, lead Surgeon and field operations director—has established GMS as the leading provider of specialized surgical services across the Kabul metropolitan area. This achievement underscores the critical role of dedicated surgeons in navigating complex medical logistics within Afghanistan Kabul.</w:t>
      </w:r>
    </w:p>
    <w:bookmarkEnd w:id="20"/>
    <w:bookmarkStart w:id="21" w:name="ii.-surgeon-integration-field-operations"/>
    <w:p>
      <w:pPr>
        <w:pStyle w:val="Heading2"/>
      </w:pPr>
      <w:r>
        <w:t xml:space="preserve">II. Surgeon Integration &amp; Field Operations</w:t>
      </w:r>
    </w:p>
    <w:p>
      <w:pPr>
        <w:pStyle w:val="FirstParagraph"/>
      </w:pPr>
      <w:r>
        <w:t xml:space="preserve">The success of our Sales Report hinges on the strategic deployment of field Surgeons as primary account managers. Dr. Rashid, a board-certified general surgeon with 15 years of experience in conflict-zone healthcare, leads the Kabul surgical team. Her role transcends clinical practice: she serves as our on-ground sales executive, identifying community needs and building trust with Kabul's Ministry of Health and private hospitals like the Afghan National Institute of Neurological Surgery (ANINS). This dual-focused approach has transformed traditional sales models into collaborative healthcare partnerships.</w:t>
      </w:r>
    </w:p>
    <w:p>
      <w:pPr>
        <w:pStyle w:val="BodyText"/>
      </w:pPr>
      <w:r>
        <w:t xml:space="preserve">Key initiatives led by the Surgeon include:</w:t>
      </w:r>
    </w:p>
    <w:p>
      <w:pPr>
        <w:numPr>
          <w:ilvl w:val="0"/>
          <w:numId w:val="1001"/>
        </w:numPr>
        <w:pStyle w:val="Compact"/>
      </w:pPr>
      <w:r>
        <w:t xml:space="preserve">Establishing 12 mobile surgical clinics across Kabul's underserved districts</w:t>
      </w:r>
    </w:p>
    <w:p>
      <w:pPr>
        <w:numPr>
          <w:ilvl w:val="0"/>
          <w:numId w:val="1001"/>
        </w:numPr>
        <w:pStyle w:val="Compact"/>
      </w:pPr>
      <w:r>
        <w:t xml:space="preserve">Training 47 local medical technicians in equipment maintenance (reducing service downtime by 63%)</w:t>
      </w:r>
    </w:p>
    <w:p>
      <w:pPr>
        <w:numPr>
          <w:ilvl w:val="0"/>
          <w:numId w:val="1001"/>
        </w:numPr>
        <w:pStyle w:val="Compact"/>
      </w:pPr>
      <w:r>
        <w:t xml:space="preserve">Negotiating direct contracts with Kabul-based NGOs like Afghan Women's Health Initiative</w:t>
      </w:r>
    </w:p>
    <w:bookmarkEnd w:id="21"/>
    <w:bookmarkStart w:id="22" w:name="Xfbdaff7dd48dea99a8b34fe8caf0b85b0f3936b"/>
    <w:p>
      <w:pPr>
        <w:pStyle w:val="Heading2"/>
      </w:pPr>
      <w:r>
        <w:t xml:space="preserve">III. Sales Performance Breakdown: Afghanistan Kabul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(USD)</w:t>
            </w:r>
          </w:p>
        </w:tc>
        <w:tc>
          <w:tcPr/>
          <w:p>
            <w:pPr>
              <w:pStyle w:val="Compact"/>
              <w:jc w:val="left"/>
            </w:pPr>
            <w:r>
              <w:t xml:space="preserve">YoY Growth</w:t>
            </w:r>
          </w:p>
        </w:tc>
        <w:tc>
          <w:tcPr/>
          <w:p>
            <w:pPr>
              <w:pStyle w:val="Compact"/>
              <w:jc w:val="left"/>
            </w:pPr>
            <w:r>
              <w:t xml:space="preserve">Key Surgeon-Driven Initiatives</w:t>
            </w:r>
          </w:p>
        </w:tc>
      </w:tr>
      <w:tr>
        <w:tc>
          <w:tcPr/>
          <w:p>
            <w:pPr>
              <w:pStyle w:val="Compact"/>
              <w:jc w:val="left"/>
            </w:pPr>
            <w:r>
              <w:t xml:space="preserve">Surgical Equipment Sales</w:t>
            </w:r>
          </w:p>
        </w:tc>
        <w:tc>
          <w:tcPr/>
          <w:p>
            <w:pPr>
              <w:pStyle w:val="Compact"/>
              <w:jc w:val="left"/>
            </w:pPr>
            <w:r>
              <w:t xml:space="preserve">$1,485,000</w:t>
            </w:r>
          </w:p>
        </w:tc>
        <w:tc>
          <w:tcPr/>
          <w:p>
            <w:pPr>
              <w:pStyle w:val="Compact"/>
              <w:jc w:val="left"/>
            </w:pPr>
            <w:r>
              <w:t xml:space="preserve">+42%</w:t>
            </w:r>
          </w:p>
        </w:tc>
        <w:tc>
          <w:tcPr/>
          <w:p>
            <w:pPr>
              <w:pStyle w:val="Compact"/>
              <w:jc w:val="left"/>
            </w:pPr>
            <w:r>
              <w:t xml:space="preserve">Customized kits for trauma surgery (used in 68% of Kabul hospital cases)</w:t>
            </w:r>
          </w:p>
        </w:tc>
      </w:tr>
      <w:tr>
        <w:tc>
          <w:tcPr/>
          <w:p>
            <w:pPr>
              <w:pStyle w:val="Compact"/>
              <w:jc w:val="left"/>
            </w:pPr>
            <w:r>
              <w:t xml:space="preserve">Post-Operative Care Contracts</w:t>
            </w:r>
          </w:p>
        </w:tc>
        <w:tc>
          <w:tcPr/>
          <w:p>
            <w:pPr>
              <w:pStyle w:val="Compact"/>
              <w:jc w:val="left"/>
            </w:pPr>
            <w:r>
              <w:t xml:space="preserve">$927,000</w:t>
            </w:r>
          </w:p>
        </w:tc>
        <w:tc>
          <w:tcPr/>
          <w:p>
            <w:pPr>
              <w:pStyle w:val="Compact"/>
              <w:jc w:val="left"/>
            </w:pPr>
            <w:r>
              <w:t xml:space="preserve">+29%</w:t>
            </w:r>
          </w:p>
        </w:tc>
        <w:tc>
          <w:tcPr/>
          <w:p>
            <w:pPr>
              <w:pStyle w:val="Compact"/>
              <w:jc w:val="left"/>
            </w:pPr>
            <w:r>
              <w:t xml:space="preserve">Surgeon-led telehealth follow-ups for 312 post-surgical patients/month</w:t>
            </w:r>
          </w:p>
        </w:tc>
      </w:tr>
      <w:tr>
        <w:tc>
          <w:tcPr/>
          <w:p>
            <w:pPr>
              <w:pStyle w:val="Compact"/>
              <w:jc w:val="left"/>
            </w:pPr>
            <w:r>
              <w:t xml:space="preserve">Surgical Training Programs</w:t>
            </w:r>
          </w:p>
        </w:tc>
        <w:tc>
          <w:tcPr/>
          <w:p>
            <w:pPr>
              <w:pStyle w:val="Compact"/>
              <w:jc w:val="left"/>
            </w:pPr>
            <w:r>
              <w:t xml:space="preserve">$568,000</w:t>
            </w:r>
          </w:p>
        </w:tc>
        <w:tc>
          <w:tcPr/>
          <w:p>
            <w:pPr>
              <w:pStyle w:val="Compact"/>
              <w:jc w:val="left"/>
            </w:pPr>
            <w:r>
              <w:t xml:space="preserve">+54%</w:t>
            </w:r>
          </w:p>
        </w:tc>
        <w:tc>
          <w:tcPr/>
          <w:p>
            <w:pPr>
              <w:pStyle w:val="Compact"/>
              <w:jc w:val="left"/>
            </w:pPr>
            <w:r>
              <w:t xml:space="preserve">Dr. Rashid's "Surgeon Mentorship Program" for 24 Afghan medical students</w:t>
            </w:r>
          </w:p>
        </w:tc>
      </w:tr>
      <w:tr>
        <w:tc>
          <w:tcPr/>
          <w:p>
            <w:pPr>
              <w:pStyle w:val="Compact"/>
              <w:jc w:val="left"/>
            </w:pPr>
            <w:r>
              <w:t xml:space="preserve">Emergency Response Kits</w:t>
            </w:r>
          </w:p>
        </w:tc>
        <w:tc>
          <w:tcPr/>
          <w:p>
            <w:pPr>
              <w:pStyle w:val="Compact"/>
              <w:jc w:val="left"/>
            </w:pPr>
            <w:r>
              <w:t xml:space="preserve">$312,000</w:t>
            </w:r>
          </w:p>
        </w:tc>
        <w:tc>
          <w:tcPr/>
          <w:p>
            <w:pPr>
              <w:pStyle w:val="Compact"/>
              <w:jc w:val="left"/>
            </w:pPr>
            <w:r>
              <w:t xml:space="preserve">+71%</w:t>
            </w:r>
          </w:p>
        </w:tc>
        <w:tc>
          <w:tcPr/>
          <w:p>
            <w:pPr>
              <w:pStyle w:val="Compact"/>
              <w:jc w:val="left"/>
            </w:pPr>
            <w:r>
              <w:t xml:space="preserve">Deployed to Kabul's 5 major trauma centers after recent conflict incidents</w:t>
            </w:r>
          </w:p>
        </w:tc>
      </w:tr>
    </w:tbl>
    <w:bookmarkEnd w:id="22"/>
    <w:bookmarkStart w:id="23" w:name="Xbe08d5022a49765ed6de6a3d0ef8117d5e3bb44"/>
    <w:p>
      <w:pPr>
        <w:pStyle w:val="Heading2"/>
      </w:pPr>
      <w:r>
        <w:t xml:space="preserve">IV. Surgeon as Sales Catalyst: The Kabul Advantage</w:t>
      </w:r>
    </w:p>
    <w:p>
      <w:pPr>
        <w:pStyle w:val="FirstParagraph"/>
      </w:pPr>
      <w:r>
        <w:t xml:space="preserve">In Afghanistan Kabul, where cultural barriers and security constraints limit traditional sales approaches, our Surgeon-centered model proves uniquely effective. Dr. Rashid's local credibility enables unprecedented access to:</w:t>
      </w:r>
    </w:p>
    <w:p>
      <w:pPr>
        <w:numPr>
          <w:ilvl w:val="0"/>
          <w:numId w:val="1002"/>
        </w:numPr>
        <w:pStyle w:val="Compact"/>
      </w:pPr>
      <w:r>
        <w:t xml:space="preserve">Hospitals restricted to foreign entities (e.g., Kabul Children's Hospital)</w:t>
      </w:r>
    </w:p>
    <w:p>
      <w:pPr>
        <w:numPr>
          <w:ilvl w:val="0"/>
          <w:numId w:val="1002"/>
        </w:numPr>
        <w:pStyle w:val="Compact"/>
      </w:pPr>
      <w:r>
        <w:t xml:space="preserve">Community health centers in districts like Dasht-e-Barchi and Wazir Akbar Khan</w:t>
      </w:r>
    </w:p>
    <w:p>
      <w:pPr>
        <w:pStyle w:val="FirstParagraph"/>
      </w:pPr>
      <w:r>
        <w:t xml:space="preserve">A notable case: In August 2023, Dr. Rashid secured a $850,000 contract with the Kabul Emergency Services Directorate after demonstrating surgical equipment in a field demonstration at the city's main trauma center. This sale—a first for GMS in Afghanistan—was only possible due to her established rapport as both a respected Surgeon and culturally attuned partner.</w:t>
      </w:r>
    </w:p>
    <w:bookmarkEnd w:id="23"/>
    <w:bookmarkStart w:id="24" w:name="X93c3988e6eb330bc5d0a048c1806e3746b766da"/>
    <w:p>
      <w:pPr>
        <w:pStyle w:val="Heading2"/>
      </w:pPr>
      <w:r>
        <w:t xml:space="preserve">V. Challenges &amp; Strategic Response: Afghanistan Kabul Context</w:t>
      </w:r>
    </w:p>
    <w:p>
      <w:pPr>
        <w:pStyle w:val="FirstParagraph"/>
      </w:pPr>
      <w:r>
        <w:t xml:space="preserve">Operating in Afghanistan Kabul presents distinct challenges, reflected in our sales metrics:</w:t>
      </w:r>
    </w:p>
    <w:p>
      <w:pPr>
        <w:numPr>
          <w:ilvl w:val="0"/>
          <w:numId w:val="1003"/>
        </w:numPr>
        <w:pStyle w:val="Compact"/>
      </w:pPr>
      <w:r>
        <w:rPr>
          <w:bCs/>
          <w:b/>
        </w:rPr>
        <w:t xml:space="preserve">Logistical Hurdles:</w:t>
      </w:r>
      <w:r>
        <w:t xml:space="preserve"> </w:t>
      </w:r>
      <w:r>
        <w:t xml:space="preserve">34% of equipment delivery delays (due to border restrictions) were mitigated through Surgeon-led local sourcing of non-critical components</w:t>
      </w:r>
    </w:p>
    <w:p>
      <w:pPr>
        <w:numPr>
          <w:ilvl w:val="0"/>
          <w:numId w:val="1003"/>
        </w:numPr>
        <w:pStyle w:val="Compact"/>
      </w:pPr>
      <w:r>
        <w:rPr>
          <w:bCs/>
          <w:b/>
        </w:rPr>
        <w:t xml:space="preserve">Cultural Sensitivity:</w:t>
      </w:r>
      <w:r>
        <w:t xml:space="preserve"> </w:t>
      </w:r>
      <w:r>
        <w:t xml:space="preserve">Surgeons conducted 17 community forums to address gender-specific healthcare concerns, directly boosting women's surgical service uptake by 41%</w:t>
      </w:r>
    </w:p>
    <w:bookmarkEnd w:id="24"/>
    <w:bookmarkStart w:id="25" w:name="X63e9757e95512eb0680680a754b860edb06138c"/>
    <w:p>
      <w:pPr>
        <w:pStyle w:val="Heading2"/>
      </w:pPr>
      <w:r>
        <w:t xml:space="preserve">VI. Future Outlook: Scaling Surgical Sales in Afghanistan Kabul</w:t>
      </w:r>
    </w:p>
    <w:p>
      <w:pPr>
        <w:pStyle w:val="FirstParagraph"/>
      </w:pPr>
      <w:r>
        <w:t xml:space="preserve">Based on Q3 success, we project $5.8M in surgical sales for Kabul by December 2024—representing 61% of GMS' total Afghanistan revenue. Immediate next steps include:</w:t>
      </w:r>
    </w:p>
    <w:p>
      <w:pPr>
        <w:numPr>
          <w:ilvl w:val="0"/>
          <w:numId w:val="1004"/>
        </w:numPr>
        <w:pStyle w:val="Compact"/>
      </w:pPr>
      <w:r>
        <w:t xml:space="preserve">Expanding the Surgeon mentorship program to three new Kabul medical schools</w:t>
      </w:r>
    </w:p>
    <w:p>
      <w:pPr>
        <w:numPr>
          <w:ilvl w:val="0"/>
          <w:numId w:val="1004"/>
        </w:numPr>
        <w:pStyle w:val="Compact"/>
      </w:pPr>
      <w:r>
        <w:t xml:space="preserve">Establishing a permanent surgical equipment maintenance hub at ANINS, managed by our lead Surgeon</w:t>
      </w:r>
    </w:p>
    <w:p>
      <w:pPr>
        <w:numPr>
          <w:ilvl w:val="0"/>
          <w:numId w:val="1004"/>
        </w:numPr>
        <w:pStyle w:val="Compact"/>
      </w:pPr>
      <w:r>
        <w:t xml:space="preserve">Piloting AI-assisted surgical planning tools for Kabul's high-volume trauma cases</w:t>
      </w:r>
    </w:p>
    <w:p>
      <w:pPr>
        <w:pStyle w:val="FirstParagraph"/>
      </w:pPr>
      <w:r>
        <w:t xml:space="preserve">Crucially, the Surgeon's role has evolved from clinical to strategic sales leadership. In Afghanistan Kabul—where healthcare access remains fragile—this model demonstrates that medical expertise directly drives commercial success. As Dr. Rashid recently stated during a Kabul Health Ministry briefing: "When surgeons become sales partners, we don't just sell equipment; we build sustainable care systems."</w:t>
      </w:r>
    </w:p>
    <w:bookmarkEnd w:id="25"/>
    <w:bookmarkStart w:id="27" w:name="vii.-conclusion"/>
    <w:p>
      <w:pPr>
        <w:pStyle w:val="Heading2"/>
      </w:pPr>
      <w:r>
        <w:t xml:space="preserve">VII. Conclusion</w:t>
      </w:r>
    </w:p>
    <w:p>
      <w:pPr>
        <w:pStyle w:val="FirstParagraph"/>
      </w:pPr>
      <w:r>
        <w:t xml:space="preserve">This Sales Report confirms that in Afghanistan Kabul, the Surgeon is the indispensable sales catalyst. Our Q3 results prove that integrating clinical leadership into commercial strategy yields exceptional returns: 37% revenue growth, 61% of new contracts secured through Surgeon relationships, and measurable improvements in Kabul's surgical care capacity. The success in Afghanistan Kabul validates our "Surgeon as Sales Executive" model for all conflict-affected regions. We recommend institutionalizing this approach globally while doubling down on investments in local Surgeon partnerships within Afghanistan.</w:t>
      </w:r>
    </w:p>
    <w:p>
      <w:pPr>
        <w:pStyle w:val="BodyText"/>
      </w:pPr>
      <w:r>
        <w:t xml:space="preserve">As we continue to support Kabul's healthcare ecosystem, GMS remains committed to a future where every surgical procedure in Afghanistan Kabul is delivered with the highest standards of care—and our Surgeons remain at the forefront of that mission.</w:t>
      </w:r>
    </w:p>
    <w:bookmarkStart w:id="26" w:name="prepared-by"/>
    <w:p>
      <w:pPr>
        <w:pStyle w:val="Heading3"/>
      </w:pPr>
      <w:r>
        <w:t xml:space="preserve">Prepared By:</w:t>
      </w:r>
    </w:p>
    <w:p>
      <w:pPr>
        <w:pStyle w:val="FirstParagraph"/>
      </w:pPr>
      <w:r>
        <w:t xml:space="preserve">Sarah Chen, Director of Global Field Operations</w:t>
      </w:r>
      <w:r>
        <w:br/>
      </w:r>
      <w:r>
        <w:t xml:space="preserve">Global Medical Solutions</w:t>
      </w:r>
      <w:r>
        <w:br/>
      </w:r>
      <w:r>
        <w:t xml:space="preserve">Kabul Office: 079-123-4567 (Secure Line)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Afghanistan Kabul</dc:title>
  <dc:creator/>
  <dc:language>en</dc:language>
  <cp:keywords/>
  <dcterms:created xsi:type="dcterms:W3CDTF">2026-07-21T07:30:56Z</dcterms:created>
  <dcterms:modified xsi:type="dcterms:W3CDTF">2026-07-21T07:30:56Z</dcterms:modified>
</cp:coreProperties>
</file>

<file path=docProps/custom.xml><?xml version="1.0" encoding="utf-8"?>
<Properties xmlns="http://schemas.openxmlformats.org/officeDocument/2006/custom-properties" xmlns:vt="http://schemas.openxmlformats.org/officeDocument/2006/docPropsVTypes"/>
</file>