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Surgical</w:t>
      </w:r>
      <w:r>
        <w:t xml:space="preserve"> </w:t>
      </w:r>
      <w:r>
        <w:t xml:space="preserve">Suite</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7" w:name="Xe737a14179fc73bfde8ae8c4423eff4f32a92cd"/>
    <w:p>
      <w:pPr>
        <w:pStyle w:val="Heading1"/>
      </w:pPr>
      <w:r>
        <w:t xml:space="preserve">Sales Report: Surgeon Surgical Suite Performance in Argentina Córdoba</w:t>
      </w:r>
    </w:p>
    <w:p>
      <w:pPr>
        <w:pStyle w:val="FirstParagraph"/>
      </w:pPr>
      <w:r>
        <w:rPr>
          <w:bCs/>
          <w:b/>
        </w:rPr>
        <w:t xml:space="preserve">Prepared For:</w:t>
      </w:r>
      <w:r>
        <w:t xml:space="preserve"> </w:t>
      </w:r>
      <w:r>
        <w:t xml:space="preserve">Global Medical Solutions Executive Leadership</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Sales Report details the performance of the "Surgeon" Surgical Suite – our premium integrated operating room solution – within Argentina's Córdoba Province. The Q3 period marked a pivotal milestone for our market penetration, with sales surging by 38% year-over-year and establishing Cordoba as the most promising regional hub outside Buenos Aires. The "Surgeon" product line achieved unprecedented traction in Córdoba's healthcare ecosystem, driven by targeted partnerships with leading hospitals and a deep understanding of local surgical workflow challenges. This report confirms that Argentina Córdoba is not merely a secondary market but an emerging epicenter for advanced surgical technology adoption, directly validating our strategic investment in the region.</w:t>
      </w:r>
    </w:p>
    <w:bookmarkEnd w:id="20"/>
    <w:bookmarkStart w:id="21" w:name="X200db21fa407b2fdd961b1fc96f3e9075720d31"/>
    <w:p>
      <w:pPr>
        <w:pStyle w:val="Heading2"/>
      </w:pPr>
      <w:r>
        <w:t xml:space="preserve">II. Market Context: Argentina Córdoba as a Strategic Hub</w:t>
      </w:r>
    </w:p>
    <w:p>
      <w:pPr>
        <w:pStyle w:val="FirstParagraph"/>
      </w:pPr>
      <w:r>
        <w:t xml:space="preserve">Córdoba Province, Argentina's second-largest economic and demographic center, presents a uniquely fertile landscape for "Surgeon" Surgical Suite deployment. With over 14 million residents and the highest concentration of tertiary-care hospitals outside Buenos Aires – including the renowned Hospital de Clínicas "José de San Martín," Sanatorio del Sagrado Corazón, and Fundación Favaloro Córdoba – Córdoba demands cutting-edge surgical infrastructure. The local government's ongoing "Córdoba Salud Digital" initiative, allocating $120 million USD for hospital modernization by 2025, directly aligns with the capabilities of our "Surgeon" platform. Unlike Buenos Aires' saturated market, Córdoba offers significant growth potential with underutilized surgical capacity and a strong preference for locally tailored solutions – a critical factor in our successful "Surgeon" localization strategy.</w:t>
      </w:r>
    </w:p>
    <w:bookmarkEnd w:id="21"/>
    <w:bookmarkStart w:id="22" w:name="Xd837c690a265b03ea8d1c6d368915923fdbbde0"/>
    <w:p>
      <w:pPr>
        <w:pStyle w:val="Heading2"/>
      </w:pPr>
      <w:r>
        <w:t xml:space="preserve">III. Surgeon Product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(ARS)</w:t>
            </w:r>
          </w:p>
        </w:tc>
        <w:tc>
          <w:tcPr/>
          <w:p>
            <w:pPr>
              <w:pStyle w:val="Compact"/>
              <w:jc w:val="left"/>
            </w:pPr>
            <w:r>
              <w:t xml:space="preserve">Q3 2022 (ARS)</w:t>
            </w:r>
          </w:p>
        </w:tc>
        <w:tc>
          <w:tcPr/>
          <w:p>
            <w:pPr>
              <w:pStyle w:val="Compact"/>
              <w:jc w:val="left"/>
            </w:pPr>
            <w:r>
              <w:t xml:space="preserve">% Change</w:t>
            </w:r>
          </w:p>
        </w:tc>
      </w:tr>
      <w:tr>
        <w:tc>
          <w:tcPr/>
          <w:p>
            <w:pPr>
              <w:pStyle w:val="Compact"/>
              <w:jc w:val="left"/>
            </w:pPr>
            <w:r>
              <w:t xml:space="preserve">Revenue from Surgeon Surgical Suite</w:t>
            </w:r>
          </w:p>
        </w:tc>
        <w:tc>
          <w:tcPr/>
          <w:p>
            <w:pPr>
              <w:pStyle w:val="Compact"/>
              <w:jc w:val="left"/>
            </w:pPr>
            <w:r>
              <w:t xml:space="preserve">$48,500,000 ARS</w:t>
            </w:r>
          </w:p>
        </w:tc>
        <w:tc>
          <w:tcPr/>
          <w:p>
            <w:pPr>
              <w:pStyle w:val="Compact"/>
              <w:jc w:val="left"/>
            </w:pPr>
            <w:r>
              <w:t xml:space="preserve">$35,152,941 ARS</w:t>
            </w:r>
          </w:p>
        </w:tc>
        <w:tc>
          <w:tcPr/>
          <w:p>
            <w:pPr>
              <w:pStyle w:val="Compact"/>
              <w:jc w:val="left"/>
            </w:pPr>
            <w:r>
              <w:t xml:space="preserve">+38.0%</w:t>
            </w:r>
          </w:p>
        </w:tc>
      </w:tr>
      <w:tr>
        <w:tc>
          <w:tcPr/>
          <w:p>
            <w:pPr>
              <w:pStyle w:val="Compact"/>
              <w:jc w:val="left"/>
            </w:pPr>
            <w:r>
              <w:t xml:space="preserve">New Hospital Deployments (Córdoba)</w:t>
            </w:r>
          </w:p>
        </w:tc>
        <w:tc>
          <w:tcPr/>
          <w:p>
            <w:pPr>
              <w:pStyle w:val="Compact"/>
              <w:jc w:val="left"/>
            </w:pPr>
            <w:r>
              <w:t xml:space="preserve">7 Units</w:t>
            </w:r>
          </w:p>
        </w:tc>
        <w:tc>
          <w:tcPr/>
          <w:p>
            <w:pPr>
              <w:pStyle w:val="Compact"/>
              <w:jc w:val="left"/>
            </w:pPr>
            <w:r>
              <w:t xml:space="preserve">5 Units</w:t>
            </w:r>
          </w:p>
        </w:tc>
        <w:tc>
          <w:tcPr/>
          <w:p>
            <w:pPr>
              <w:pStyle w:val="Compact"/>
              <w:jc w:val="left"/>
            </w:pPr>
            <w:r>
              <w:t xml:space="preserve">+40.0%</w:t>
            </w:r>
          </w:p>
        </w:tc>
      </w:tr>
      <w:tr>
        <w:tc>
          <w:tcPr/>
          <w:p>
            <w:pPr>
              <w:pStyle w:val="Compact"/>
              <w:jc w:val="left"/>
            </w:pPr>
            <w:r>
              <w:t xml:space="preserve">Market Share in Advanced OR Suites (Córdoba)</w:t>
            </w:r>
          </w:p>
        </w:tc>
        <w:tc>
          <w:tcPr/>
          <w:p>
            <w:pPr>
              <w:pStyle w:val="Compact"/>
              <w:jc w:val="left"/>
            </w:pPr>
            <w:r>
              <w:t xml:space="preserve">28%</w:t>
            </w:r>
          </w:p>
        </w:tc>
        <w:tc>
          <w:tcPr/>
          <w:p>
            <w:pPr>
              <w:pStyle w:val="Compact"/>
              <w:jc w:val="left"/>
            </w:pPr>
            <w:r>
              <w:t xml:space="preserve">17%</w:t>
            </w:r>
          </w:p>
        </w:tc>
        <w:tc>
          <w:tcPr/>
          <w:p>
            <w:pPr>
              <w:pStyle w:val="Compact"/>
              <w:jc w:val="left"/>
            </w:pPr>
            <w:r>
              <w:t xml:space="preserve">+11 pts</w:t>
            </w:r>
          </w:p>
        </w:tc>
      </w:tr>
    </w:tbl>
    <w:p>
      <w:pPr>
        <w:pStyle w:val="BodyText"/>
      </w:pPr>
      <w:r>
        <w:t xml:space="preserve">The success of the "Surgeon" Surgical Suite in Argentina Córdoba is evidenced by seven major hospital deployments, including a landmark $3.2M ARS contract with the Provincial Hospital of Córdoba (Hospital Universitario de Córdoba). Key drivers included:</w:t>
      </w:r>
    </w:p>
    <w:p>
      <w:pPr>
        <w:numPr>
          <w:ilvl w:val="0"/>
          <w:numId w:val="1001"/>
        </w:numPr>
        <w:pStyle w:val="Compact"/>
      </w:pPr>
      <w:r>
        <w:rPr>
          <w:bCs/>
          <w:b/>
        </w:rPr>
        <w:t xml:space="preserve">Local Language Integration:</w:t>
      </w:r>
      <w:r>
        <w:t xml:space="preserve"> </w:t>
      </w:r>
      <w:r>
        <w:t xml:space="preserve">"Surgeon" UI and training materials fully localized into Spanish with Argentine medical terminology, a critical differentiator over competitors using generic international interfaces.</w:t>
      </w:r>
    </w:p>
    <w:p>
      <w:pPr>
        <w:numPr>
          <w:ilvl w:val="0"/>
          <w:numId w:val="1001"/>
        </w:numPr>
        <w:pStyle w:val="Compact"/>
      </w:pPr>
      <w:r>
        <w:rPr>
          <w:bCs/>
          <w:b/>
        </w:rPr>
        <w:t xml:space="preserve">Cordobese Partner Ecosystem:</w:t>
      </w:r>
      <w:r>
        <w:t xml:space="preserve"> </w:t>
      </w:r>
      <w:r>
        <w:t xml:space="preserve">Strategic collaboration with local IT integrators like</w:t>
      </w:r>
      <w:r>
        <w:t xml:space="preserve"> </w:t>
      </w:r>
      <w:r>
        <w:rPr>
          <w:iCs/>
          <w:i/>
        </w:rPr>
        <w:t xml:space="preserve">Sistemas Médicos Córdoba</w:t>
      </w:r>
      <w:r>
        <w:t xml:space="preserve">, ensuring seamless installation within Argentina's complex healthcare infrastructure.</w:t>
      </w:r>
    </w:p>
    <w:p>
      <w:pPr>
        <w:numPr>
          <w:ilvl w:val="0"/>
          <w:numId w:val="1001"/>
        </w:numPr>
        <w:pStyle w:val="Compact"/>
      </w:pPr>
      <w:r>
        <w:rPr>
          <w:bCs/>
          <w:b/>
        </w:rPr>
        <w:t xml:space="preserve">Value-Based Pricing Model:</w:t>
      </w:r>
      <w:r>
        <w:t xml:space="preserve"> </w:t>
      </w:r>
      <w:r>
        <w:t xml:space="preserve">Structured as a 5-year service agreement (vs. pure hardware sale), aligning payment with hospital adoption metrics like reduced turnover time – directly addressing Cordoba's surgical backlog challenges.</w:t>
      </w:r>
    </w:p>
    <w:bookmarkEnd w:id="22"/>
    <w:bookmarkStart w:id="23" w:name="Xc49f2f83ed7bc24b31cd4e5683b3a0f7cf191bb"/>
    <w:p>
      <w:pPr>
        <w:pStyle w:val="Heading2"/>
      </w:pPr>
      <w:r>
        <w:t xml:space="preserve">IV. Customer Feedback: Surgeon in Argentina Córdoba</w:t>
      </w:r>
    </w:p>
    <w:p>
      <w:pPr>
        <w:pStyle w:val="FirstParagraph"/>
      </w:pPr>
      <w:r>
        <w:t xml:space="preserve">Direct feedback from key users in Córdoba underscores the "Surgeon" suite's regional relevance:</w:t>
      </w:r>
    </w:p>
    <w:p>
      <w:pPr>
        <w:pStyle w:val="BlockText"/>
      </w:pPr>
      <w:r>
        <w:t xml:space="preserve">"The 'Surgeon' system eliminated the 35% handoff delay between anesthesia and surgery we experienced daily at our Sanatorio. Its ability to integrate with our existing</w:t>
      </w:r>
      <w:r>
        <w:t xml:space="preserve"> </w:t>
      </w:r>
      <w:r>
        <w:rPr>
          <w:iCs/>
          <w:i/>
        </w:rPr>
        <w:t xml:space="preserve">Sistema de Gestión Hospitalaria Cordobés</w:t>
      </w:r>
      <w:r>
        <w:t xml:space="preserve"> </w:t>
      </w:r>
      <w:r>
        <w:t xml:space="preserve">(SGHC) was unprecedented. This isn't just a machine; it's a workflow revolution for Argentina Córdoba hospitals." – Dr. Marta López, Chief of Surgery, Hospital Sanatorio del Sagrado Corazón (Córdoba)</w:t>
      </w:r>
    </w:p>
    <w:p>
      <w:pPr>
        <w:pStyle w:val="FirstParagraph"/>
      </w:pPr>
      <w:r>
        <w:t xml:space="preserve">Additional validation came from the Córdoba Medical Association's independent usability study, where "Surgeon" scored 4.7/5 for "local operational fit" versus a competitor average of 3.2/5.</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Q3 revealed two Argentina Córdoba-specific challenges:</w:t>
      </w:r>
    </w:p>
    <w:p>
      <w:pPr>
        <w:numPr>
          <w:ilvl w:val="0"/>
          <w:numId w:val="1002"/>
        </w:numPr>
        <w:pStyle w:val="Compact"/>
      </w:pPr>
      <w:r>
        <w:rPr>
          <w:bCs/>
          <w:b/>
        </w:rPr>
        <w:t xml:space="preserve">Customs &amp; Tariff Hurdles:</w:t>
      </w:r>
      <w:r>
        <w:t xml:space="preserve"> </w:t>
      </w:r>
      <w:r>
        <w:t xml:space="preserve">Import duties on surgical tech components (up to 35% under Argentine MERCOSUR tariffs) initially increased "Surgeon" costs. We resolved this by establishing a local assembly partnership with</w:t>
      </w:r>
      <w:r>
        <w:t xml:space="preserve"> </w:t>
      </w:r>
      <w:r>
        <w:rPr>
          <w:iCs/>
          <w:i/>
        </w:rPr>
        <w:t xml:space="preserve">Córdoba Industrial Solutions</w:t>
      </w:r>
      <w:r>
        <w:t xml:space="preserve">, reducing tariff impact by 72% for the final quarter.</w:t>
      </w:r>
    </w:p>
    <w:p>
      <w:pPr>
        <w:numPr>
          <w:ilvl w:val="0"/>
          <w:numId w:val="1002"/>
        </w:numPr>
        <w:pStyle w:val="Compact"/>
      </w:pPr>
      <w:r>
        <w:rPr>
          <w:bCs/>
          <w:b/>
        </w:rPr>
        <w:t xml:space="preserve">Technical Training Demand:</w:t>
      </w:r>
      <w:r>
        <w:t xml:space="preserve"> </w:t>
      </w:r>
      <w:r>
        <w:t xml:space="preserve">Hospitals required deeper on-site training than anticipated due to Argentina's varying nurse-technician skill levels. We launched "Surgeon Córdoba Academy," providing certified local trainers – increasing installation success rates from 81% to 96%.</w:t>
      </w:r>
    </w:p>
    <w:bookmarkEnd w:id="24"/>
    <w:bookmarkStart w:id="25" w:name="X573419c7529ed283fa2542becaba63fa06cedff"/>
    <w:p>
      <w:pPr>
        <w:pStyle w:val="Heading2"/>
      </w:pPr>
      <w:r>
        <w:t xml:space="preserve">VI. Future Outlook: Scaling Surgeon in Argentina Córdoba</w:t>
      </w:r>
    </w:p>
    <w:p>
      <w:pPr>
        <w:pStyle w:val="FirstParagraph"/>
      </w:pPr>
      <w:r>
        <w:t xml:space="preserve">Argentina Córdoba’s trajectory justifies aggressive scaling of "Surgeon" operations. Our roadmap includes:</w:t>
      </w:r>
    </w:p>
    <w:p>
      <w:pPr>
        <w:numPr>
          <w:ilvl w:val="0"/>
          <w:numId w:val="1003"/>
        </w:numPr>
        <w:pStyle w:val="Compact"/>
      </w:pPr>
      <w:r>
        <w:rPr>
          <w:bCs/>
          <w:b/>
        </w:rPr>
        <w:t xml:space="preserve">Establishing a Cordoba Innovation Hub:</w:t>
      </w:r>
      <w:r>
        <w:t xml:space="preserve"> </w:t>
      </w:r>
      <w:r>
        <w:t xml:space="preserve">A dedicated R&amp;D office within Córdoba city to co-develop features with local surgeons (e.g., adapting to high-volume trauma cases common in the region).</w:t>
      </w:r>
    </w:p>
    <w:p>
      <w:pPr>
        <w:numPr>
          <w:ilvl w:val="0"/>
          <w:numId w:val="1003"/>
        </w:numPr>
        <w:pStyle w:val="Compact"/>
      </w:pPr>
      <w:r>
        <w:rPr>
          <w:bCs/>
          <w:b/>
        </w:rPr>
        <w:t xml:space="preserve">Expanding the Service Model:</w:t>
      </w:r>
      <w:r>
        <w:t xml:space="preserve"> </w:t>
      </w:r>
      <w:r>
        <w:t xml:space="preserve">Transitioning 100% of "Surgeon" contracts to outcome-based service agreements by Q2 2024, aligning revenue with hospital performance metrics.</w:t>
      </w:r>
    </w:p>
    <w:p>
      <w:pPr>
        <w:numPr>
          <w:ilvl w:val="0"/>
          <w:numId w:val="1003"/>
        </w:numPr>
        <w:pStyle w:val="Compact"/>
      </w:pPr>
      <w:r>
        <w:rPr>
          <w:bCs/>
          <w:b/>
        </w:rPr>
        <w:t xml:space="preserve">Leveraging Cordoba as a Regional Export Platform:</w:t>
      </w:r>
      <w:r>
        <w:t xml:space="preserve"> </w:t>
      </w:r>
      <w:r>
        <w:t xml:space="preserve">Positioning Córdoba as the launchpad for "Surgeon" expansion into Paraguay and Uruguay, using successful local adoption as proof of concept.</w:t>
      </w:r>
    </w:p>
    <w:bookmarkEnd w:id="25"/>
    <w:bookmarkStart w:id="26" w:name="vii.-conclusion"/>
    <w:p>
      <w:pPr>
        <w:pStyle w:val="Heading2"/>
      </w:pPr>
      <w:r>
        <w:t xml:space="preserve">VII. Conclusion</w:t>
      </w:r>
    </w:p>
    <w:p>
      <w:pPr>
        <w:pStyle w:val="FirstParagraph"/>
      </w:pPr>
      <w:r>
        <w:t xml:space="preserve">The Q3 performance of the "Surgeon" Surgical Suite in Argentina Córdoba transcends typical sales figures. It demonstrates a validated market fit where technology, localization, and regional healthcare needs converge perfectly. Córdoba is no longer just a geographic location; it has become the blueprint for our entire Latin American strategy. The 38% revenue growth isn't an anomaly – it's the beginning of Argentina Córdoba's emergence as the operational nerve center for advanced surgical innovation in South America. As we conclude this Sales Report, one truth is undeniable: The "Surgeon" brand has become synonymous with excellence in Argentine hospital operating rooms, and Córdoba is its most powerful proving ground.</w:t>
      </w:r>
    </w:p>
    <w:p>
      <w:pPr>
        <w:pStyle w:val="BodyText"/>
      </w:pPr>
      <w:r>
        <w:rPr>
          <w:bCs/>
          <w:b/>
        </w:rPr>
        <w:t xml:space="preserve">Prepared By:</w:t>
      </w:r>
      <w:r>
        <w:t xml:space="preserve"> </w:t>
      </w:r>
      <w:r>
        <w:t xml:space="preserve">Latin American Sales Operations Team</w:t>
      </w:r>
      <w:r>
        <w:br/>
      </w:r>
      <w:r>
        <w:rPr>
          <w:bCs/>
          <w:b/>
        </w:rPr>
        <w:t xml:space="preserve">Global Medical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Surgical Suite Performance in Argentina Córdoba</dc:title>
  <dc:creator/>
  <dc:language>en</dc:language>
  <cp:keywords/>
  <dcterms:created xsi:type="dcterms:W3CDTF">2026-07-24T05:54:33Z</dcterms:created>
  <dcterms:modified xsi:type="dcterms:W3CDTF">2026-07-24T05:54:33Z</dcterms:modified>
</cp:coreProperties>
</file>

<file path=docProps/custom.xml><?xml version="1.0" encoding="utf-8"?>
<Properties xmlns="http://schemas.openxmlformats.org/officeDocument/2006/custom-properties" xmlns:vt="http://schemas.openxmlformats.org/officeDocument/2006/docPropsVTypes"/>
</file>