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Surgical</w:t>
      </w:r>
      <w:r>
        <w:t xml:space="preserve"> </w:t>
      </w:r>
      <w:r>
        <w:t xml:space="preserve">Practice</w:t>
      </w:r>
      <w:r>
        <w:t xml:space="preserve"> </w:t>
      </w:r>
      <w:r>
        <w:t xml:space="preserve">Performance</w:t>
      </w:r>
      <w:r>
        <w:t xml:space="preserve"> </w:t>
      </w:r>
      <w:r>
        <w:t xml:space="preserve">-</w:t>
      </w:r>
      <w:r>
        <w:t xml:space="preserve"> </w:t>
      </w:r>
      <w:r>
        <w:t xml:space="preserve">Brisbane</w:t>
      </w:r>
    </w:p>
    <w:bookmarkStart w:id="31" w:name="X0cb0f48ab96f6f87e2ad8720f386d55d3d0cc24"/>
    <w:p>
      <w:pPr>
        <w:pStyle w:val="Heading1"/>
      </w:pPr>
      <w:r>
        <w:t xml:space="preserve">SURGEON SALES REPORT: AUSTRALIA BRISBANE MARKET ANALYSIS (Q3 2023)</w:t>
      </w:r>
    </w:p>
    <w:bookmarkStart w:id="20" w:name="executive-summary"/>
    <w:p>
      <w:pPr>
        <w:pStyle w:val="Heading2"/>
      </w:pPr>
      <w:r>
        <w:t xml:space="preserve">Executive Summary</w:t>
      </w:r>
    </w:p>
    <w:p>
      <w:pPr>
        <w:pStyle w:val="FirstParagraph"/>
      </w:pPr>
      <w:r>
        <w:t xml:space="preserve">This comprehensive Sales Report details the performance of surgical services across Brisbane, Australia's third-largest city. The report demonstrates a 14.7% year-over-year growth in surgical procedure volumes, positioning our practice as a market leader in Queensland's healthcare landscape. With Brisbane experiencing unprecedented population growth (3.2% annually), this Surgeon-driven Sales Report confirms our strategic expansion into specialized minimally invasive procedures has yielded exceptional results.</w:t>
      </w:r>
    </w:p>
    <w:bookmarkEnd w:id="20"/>
    <w:bookmarkStart w:id="21" w:name="X5d4fdf926d7b14589238956e3ba10bfa40e4711"/>
    <w:p>
      <w:pPr>
        <w:pStyle w:val="Heading2"/>
      </w:pPr>
      <w:r>
        <w:t xml:space="preserve">Market Context: Australia Brisbane Surgical Landscape</w:t>
      </w:r>
    </w:p>
    <w:p>
      <w:pPr>
        <w:pStyle w:val="FirstParagraph"/>
      </w:pPr>
      <w:r>
        <w:t xml:space="preserve">Brisbane's healthcare sector faces unique challenges due to its rapidly diversifying demographics and geographic spread. As the capital of Queensland, Australia's primary growth engine, Brisbane attracts both domestic and international medical tourism. This Sales Report examines how our Surgeon team has capitalized on these dynamics through targeted service offerings. The Australian government's recent $12 billion infrastructure investment in Brisbane hospitals directly supported our capacity expansion, making this a pivotal moment for surgical practice development.</w:t>
      </w:r>
    </w:p>
    <w:bookmarkEnd w:id="21"/>
    <w:bookmarkStart w:id="25" w:name="key-performance-indicators"/>
    <w:p>
      <w:pPr>
        <w:pStyle w:val="Heading2"/>
      </w:pPr>
      <w:r>
        <w:t xml:space="preserve">Key Performance Indicators</w:t>
      </w:r>
    </w:p>
    <w:bookmarkStart w:id="22" w:name="patient-volume-revenue-growth"/>
    <w:p>
      <w:pPr>
        <w:pStyle w:val="Heading3"/>
      </w:pPr>
      <w:r>
        <w:t xml:space="preserve">Patient Volume &amp; Revenue Growth</w:t>
      </w:r>
    </w:p>
    <w:p>
      <w:pPr>
        <w:pStyle w:val="FirstParagraph"/>
      </w:pPr>
      <w:r>
        <w:t xml:space="preserve">The Q3 2023 Sales Report shows a remarkable 18.4% increase in patient consultations (1,856 vs. 1,567 in Q3 2022), directly attributable to our Surgeon recruitment strategy focused on orthopedic and robotic-assisted procedures. Revenue from surgical services reached $4.78M (up 19.2% YoY), with key drivers including:</w:t>
      </w:r>
    </w:p>
    <w:p>
      <w:pPr>
        <w:numPr>
          <w:ilvl w:val="0"/>
          <w:numId w:val="1001"/>
        </w:numPr>
        <w:pStyle w:val="Compact"/>
      </w:pPr>
      <w:r>
        <w:t xml:space="preserve">Robotic-assisted laparoscopic procedures: +32% volume</w:t>
      </w:r>
    </w:p>
    <w:p>
      <w:pPr>
        <w:numPr>
          <w:ilvl w:val="0"/>
          <w:numId w:val="1001"/>
        </w:numPr>
        <w:pStyle w:val="Compact"/>
      </w:pPr>
      <w:r>
        <w:t xml:space="preserve">Joint replacement surgeries: +25% volume</w:t>
      </w:r>
    </w:p>
    <w:p>
      <w:pPr>
        <w:numPr>
          <w:ilvl w:val="0"/>
          <w:numId w:val="1001"/>
        </w:numPr>
        <w:pStyle w:val="Compact"/>
      </w:pPr>
      <w:r>
        <w:t xml:space="preserve">Minimally invasive cosmetic surgery: +41% volume</w:t>
      </w:r>
    </w:p>
    <w:bookmarkEnd w:id="22"/>
    <w:bookmarkStart w:id="23" w:name="surgeon-performance-metrics"/>
    <w:p>
      <w:pPr>
        <w:pStyle w:val="Heading3"/>
      </w:pPr>
      <w:r>
        <w:t xml:space="preserve">Surgeon Performance Metrics</w:t>
      </w:r>
    </w:p>
    <w:p>
      <w:pPr>
        <w:pStyle w:val="FirstParagraph"/>
      </w:pPr>
      <w:r>
        <w:t xml:space="preserve">This Sales Report highlights our Surgeon team's exceptional productivity. Dr. Evelyn Chen (Orthopedics) achieved the highest case volume in Brisbane with 287 procedures, while Dr. Marcus Wright (Urology) recorded the highest patient satisfaction score (97.4%) across Queensland hospitals. The average surgical procedure completion time decreased by 12% through our new AI-assisted workflow system, directly contributing to higher throughput.</w:t>
      </w:r>
    </w:p>
    <w:bookmarkEnd w:id="23"/>
    <w:bookmarkStart w:id="24" w:name="market-share-analysis"/>
    <w:p>
      <w:pPr>
        <w:pStyle w:val="Heading3"/>
      </w:pPr>
      <w:r>
        <w:t xml:space="preserve">Market Share Analysis</w:t>
      </w:r>
    </w:p>
    <w:p>
      <w:pPr>
        <w:pStyle w:val="FirstParagraph"/>
      </w:pPr>
      <w:r>
        <w:t xml:space="preserve">Our Brisbane surgical practice now holds 18.6% market share in specialized procedures, up from 14.2% in Q3 2022. This growth occurred despite fierce competition from both public hospitals and private clinics across Australia Brisbane corridors. The key differentiator was our Surgeon-led patient journey model, which reduced average wait times by 47% compared to the Queensland Health average.</w:t>
      </w:r>
    </w:p>
    <w:bookmarkEnd w:id="24"/>
    <w:bookmarkEnd w:id="25"/>
    <w:bookmarkStart w:id="26" w:name="regional-performance-breakdown"/>
    <w:p>
      <w:pPr>
        <w:pStyle w:val="Heading2"/>
      </w:pPr>
      <w:r>
        <w:t xml:space="preserve">Regional Performance Breakdown</w:t>
      </w:r>
    </w:p>
    <w:p>
      <w:pPr>
        <w:pStyle w:val="FirstParagraph"/>
      </w:pPr>
      <w:r>
        <w:t xml:space="preserve">This Sales Report segment analyzes geographic performance within Australia Brisbane:</w:t>
      </w:r>
    </w:p>
    <w:p>
      <w:pPr>
        <w:pStyle w:val="BodyText"/>
      </w:pPr>
      <w:r>
        <w:t xml:space="preserve">Suburb</w:t>
      </w:r>
    </w:p>
    <w:p>
      <w:pPr>
        <w:pStyle w:val="BodyText"/>
      </w:pPr>
      <w:r>
        <w:t xml:space="preserve">% Growth (YoY)</w:t>
      </w:r>
    </w:p>
    <w:p>
      <w:pPr>
        <w:pStyle w:val="BodyText"/>
      </w:pPr>
      <w:r>
        <w:t xml:space="preserve">Top Procedure</w:t>
      </w:r>
    </w:p>
    <w:p>
      <w:pPr>
        <w:pStyle w:val="BodyText"/>
      </w:pPr>
      <w:r>
        <w:t xml:space="preserve">Average Revenue per Case</w:t>
      </w:r>
    </w:p>
    <w:p>
      <w:pPr>
        <w:pStyle w:val="BodyText"/>
      </w:pPr>
      <w:r>
        <w:t xml:space="preserve">Brisbane CBD</w:t>
      </w:r>
    </w:p>
    <w:p>
      <w:pPr>
        <w:pStyle w:val="BodyText"/>
      </w:pPr>
      <w:r>
        <w:t xml:space="preserve">22.1%</w:t>
      </w:r>
    </w:p>
    <w:p>
      <w:pPr>
        <w:pStyle w:val="BodyText"/>
      </w:pPr>
      <w:r>
        <w:t xml:space="preserve">Robotic Cardiac Surgery</w:t>
      </w:r>
    </w:p>
    <w:p>
      <w:pPr>
        <w:pStyle w:val="BodyText"/>
      </w:pPr>
      <w:r>
        <w:t xml:space="preserve">$8,950</w:t>
      </w:r>
    </w:p>
    <w:p>
      <w:pPr>
        <w:pStyle w:val="BodyText"/>
      </w:pPr>
      <w:r>
        <w:t xml:space="preserve">Northern Suburbs</w:t>
      </w:r>
    </w:p>
    <w:p>
      <w:pPr>
        <w:pStyle w:val="BodyText"/>
      </w:pPr>
      <w:r>
        <w:t xml:space="preserve">17.8%</w:t>
      </w:r>
    </w:p>
    <w:p>
      <w:pPr>
        <w:pStyle w:val="BodyText"/>
      </w:pPr>
      <w:r>
        <w:t xml:space="preserve">&lt;</w:t>
      </w:r>
    </w:p>
    <w:p>
      <w:pPr>
        <w:pStyle w:val="BodyText"/>
      </w:pPr>
      <w:r>
        <w:t xml:space="preserve">Total Knee Replacement</w:t>
      </w:r>
    </w:p>
    <w:p>
      <w:pPr>
        <w:pStyle w:val="BodyText"/>
      </w:pPr>
      <w:r>
        <w:t xml:space="preserve">&lt; td&gt;$6,420</w:t>
      </w:r>
    </w:p>
    <w:p>
      <w:pPr>
        <w:pStyle w:val="BodyText"/>
      </w:pPr>
      <w:r>
        <w:t xml:space="preserve">South Brisbane</w:t>
      </w:r>
    </w:p>
    <w:p>
      <w:pPr>
        <w:pStyle w:val="BodyText"/>
      </w:pPr>
      <w:r>
        <w:t xml:space="preserve">15.3%</w:t>
      </w:r>
    </w:p>
    <w:p>
      <w:pPr>
        <w:pStyle w:val="BodyText"/>
      </w:pPr>
      <w:r>
        <w:t xml:space="preserve">Minimally Invasive Gynecology</w:t>
      </w:r>
    </w:p>
    <w:p>
      <w:pPr>
        <w:pStyle w:val="BodyText"/>
      </w:pPr>
      <w:r>
        <w:t xml:space="preserve">$5,870</w:t>
      </w:r>
    </w:p>
    <w:p>
      <w:pPr>
        <w:pStyle w:val="BodyText"/>
      </w:pPr>
      <w:r>
        <w:t xml:space="preserve">Western Corridor</w:t>
      </w:r>
    </w:p>
    <w:p>
      <w:pPr>
        <w:pStyle w:val="BodyText"/>
      </w:pPr>
      <w:r>
        <w:t xml:space="preserve">&lt;&lt; td &gt;12.6% &lt; td &gt;Hip Resurfacing &lt; t d &gt;$7,150</w:t>
      </w:r>
    </w:p>
    <w:bookmarkEnd w:id="26"/>
    <w:bookmarkStart w:id="27" w:name="strategic-initiatives-driving-success"/>
    <w:p>
      <w:pPr>
        <w:pStyle w:val="Heading2"/>
      </w:pPr>
      <w:r>
        <w:t xml:space="preserve">Strategic Initiatives Driving Success</w:t>
      </w:r>
    </w:p>
    <w:p>
      <w:pPr>
        <w:pStyle w:val="FirstParagraph"/>
      </w:pPr>
      <w:r>
        <w:t xml:space="preserve">The Sales Report identifies three critical initiatives that propelled our Surgeon team's performance in Australia Brisbane:</w:t>
      </w:r>
    </w:p>
    <w:p>
      <w:pPr>
        <w:numPr>
          <w:ilvl w:val="0"/>
          <w:numId w:val="1002"/>
        </w:numPr>
        <w:pStyle w:val="Compact"/>
      </w:pPr>
      <w:r>
        <w:rPr>
          <w:bCs/>
          <w:b/>
        </w:rPr>
        <w:t xml:space="preserve">Surgeon Co-Delivery Model</w:t>
      </w:r>
      <w:r>
        <w:t xml:space="preserve">: Implementing a collaborative approach where each Surgeon partners with dedicated clinical coordinators, reducing administrative burden by 38% and increasing appointment availability.</w:t>
      </w:r>
    </w:p>
    <w:p>
      <w:pPr>
        <w:numPr>
          <w:ilvl w:val="0"/>
          <w:numId w:val="1002"/>
        </w:numPr>
        <w:pStyle w:val="Compact"/>
      </w:pPr>
      <w:r>
        <w:rPr>
          <w:bCs/>
          <w:b/>
        </w:rPr>
        <w:t xml:space="preserve">Telehealth Integration</w:t>
      </w:r>
      <w:r>
        <w:t xml:space="preserve">: Launching pre-operative virtual consultations (adopted by 65% of patients), which increased patient acquisition in regional Brisbane areas by 29% while maintaining clinical standards.</w:t>
      </w:r>
    </w:p>
    <w:p>
      <w:pPr>
        <w:numPr>
          <w:ilvl w:val="0"/>
          <w:numId w:val="1002"/>
        </w:numPr>
        <w:pStyle w:val="Compact"/>
      </w:pPr>
      <w:r>
        <w:rPr>
          <w:bCs/>
          <w:b/>
        </w:rPr>
        <w:t xml:space="preserve">Brisbane Community Health Outreach</w:t>
      </w:r>
      <w:r>
        <w:t xml:space="preserve">: Partnering with local councils on free surgical screenings at community centers, generating 147 qualified leads for our practice in Q3 alone.</w:t>
      </w:r>
    </w:p>
    <w:bookmarkEnd w:id="27"/>
    <w:bookmarkStart w:id="28" w:name="challenges-competitive-landscape"/>
    <w:p>
      <w:pPr>
        <w:pStyle w:val="Heading2"/>
      </w:pPr>
      <w:r>
        <w:t xml:space="preserve">Challenges &amp; Competitive Landscape</w:t>
      </w:r>
    </w:p>
    <w:p>
      <w:pPr>
        <w:pStyle w:val="FirstParagraph"/>
      </w:pPr>
      <w:r>
        <w:t xml:space="preserve">Despite strong growth, this Sales Report identifies emerging challenges. The Australian Medical Board's new accreditation requirements for robotic surgery have increased certification costs by 15% - a hurdle our Surgeon team has overcome through strategic partnerships with device manufacturers. Competitor analysis shows two major private hospital groups in Brisbane are attempting to undercut pricing, but our Surgeon-driven quality focus has maintained premium service positioning.</w:t>
      </w:r>
    </w:p>
    <w:bookmarkEnd w:id="28"/>
    <w:bookmarkStart w:id="29" w:name="future-outlook-strategic-recommendations"/>
    <w:p>
      <w:pPr>
        <w:pStyle w:val="Heading2"/>
      </w:pPr>
      <w:r>
        <w:t xml:space="preserve">Future Outlook: Strategic Recommendations</w:t>
      </w:r>
    </w:p>
    <w:p>
      <w:pPr>
        <w:pStyle w:val="FirstParagraph"/>
      </w:pPr>
      <w:r>
        <w:t xml:space="preserve">The Q3 Sales Report projects continued growth for our Brisbane surgical practice, with conservative estimates forecasting 15-18% annual revenue growth through 2025. Critical recommendations include:</w:t>
      </w:r>
    </w:p>
    <w:p>
      <w:pPr>
        <w:numPr>
          <w:ilvl w:val="0"/>
          <w:numId w:val="1003"/>
        </w:numPr>
        <w:pStyle w:val="Compact"/>
      </w:pPr>
      <w:r>
        <w:t xml:space="preserve">Expansion of the Surgeon team by three specialists (including a cardiothoracic expert) to meet demand in Queensland's fastest-growing age demographic</w:t>
      </w:r>
    </w:p>
    <w:p>
      <w:pPr>
        <w:numPr>
          <w:ilvl w:val="0"/>
          <w:numId w:val="1003"/>
        </w:numPr>
        <w:pStyle w:val="Compact"/>
      </w:pPr>
      <w:r>
        <w:t xml:space="preserve">Investment in Brisbane's first dedicated robotic surgery simulation center - directly supporting our Surgeon training pipeline</w:t>
      </w:r>
    </w:p>
    <w:p>
      <w:pPr>
        <w:numPr>
          <w:ilvl w:val="0"/>
          <w:numId w:val="1003"/>
        </w:numPr>
        <w:pStyle w:val="Compact"/>
      </w:pPr>
      <w:r>
        <w:t xml:space="preserve">Development of an Australia-wide referral network leveraging our Brisbane practice as the hub for complex cases</w:t>
      </w:r>
    </w:p>
    <w:bookmarkEnd w:id="29"/>
    <w:bookmarkStart w:id="30" w:name="X287f2910fc751d091ea96ac1c0398867259dffd"/>
    <w:p>
      <w:pPr>
        <w:pStyle w:val="Heading2"/>
      </w:pPr>
      <w:r>
        <w:t xml:space="preserve">Conclusion: Surgeon Excellence Driving Brisbane Healthcare Innovation</w:t>
      </w:r>
    </w:p>
    <w:p>
      <w:pPr>
        <w:pStyle w:val="FirstParagraph"/>
      </w:pPr>
      <w:r>
        <w:t xml:space="preserve">This comprehensive Sales Report unequivocally demonstrates that surgical excellence, when strategically aligned with Brisbane's unique market dynamics, delivers exceptional commercial and clinical outcomes. Our Surgeon team has not only achieved record performance metrics but has also set new benchmarks for patient experience in Australia. As the Queensland government continues its investment in healthcare infrastructure, our Brisbane practice is positioned as a national model for surgical service delivery.</w:t>
      </w:r>
    </w:p>
    <w:p>
      <w:pPr>
        <w:pStyle w:val="BodyText"/>
      </w:pPr>
      <w:r>
        <w:t xml:space="preserve">With Brisbane's population expected to exceed 3 million by 2027, this Sales Report confirms that our Surgeon-centric approach remains the optimal strategy for capturing market share across Australia. The data shows that when healthcare services are designed around Surgeon expertise and patient convenience - as demonstrated in our Brisbane operations - sustainable growth becomes not just possible, but inevitable. We recommend maintaining current strategies while accelerating expansion of our high-demand service lines to capitalize on this unprecedented opportunity in the Australia Brisbane healthcare landscape.</w:t>
      </w:r>
    </w:p>
    <w:p>
      <w:pPr>
        <w:pStyle w:val="BodyText"/>
      </w:pPr>
      <w:r>
        <w:rPr>
          <w:bCs/>
          <w:b/>
        </w:rPr>
        <w:t xml:space="preserve">Prepared For: Executive Leadership, Queensland Health Department Partners</w:t>
      </w:r>
    </w:p>
    <w:p>
      <w:pPr>
        <w:pStyle w:val="BodyText"/>
      </w:pPr>
      <w:r>
        <w:rPr>
          <w:bCs/>
          <w:b/>
        </w:rP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Surgical Practice Performance - Brisbane</dc:title>
  <dc:creator/>
  <dc:language>en</dc:language>
  <cp:keywords/>
  <dcterms:created xsi:type="dcterms:W3CDTF">2025-12-11T14:18:55Z</dcterms:created>
  <dcterms:modified xsi:type="dcterms:W3CDTF">2025-12-11T14:18:55Z</dcterms:modified>
</cp:coreProperties>
</file>

<file path=docProps/custom.xml><?xml version="1.0" encoding="utf-8"?>
<Properties xmlns="http://schemas.openxmlformats.org/officeDocument/2006/custom-properties" xmlns:vt="http://schemas.openxmlformats.org/officeDocument/2006/docPropsVTypes"/>
</file>