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Belgium</w:t>
      </w:r>
      <w:r>
        <w:t xml:space="preserve"> </w:t>
      </w:r>
      <w:r>
        <w:t xml:space="preserve">Brussels</w:t>
      </w:r>
      <w:r>
        <w:t xml:space="preserve"> </w:t>
      </w:r>
      <w:r>
        <w:t xml:space="preserve">Market</w:t>
      </w:r>
    </w:p>
    <w:bookmarkStart w:id="27" w:name="Xc767272c10c5681da6d6eb689335c34b9cc2be3"/>
    <w:p>
      <w:pPr>
        <w:pStyle w:val="Heading1"/>
      </w:pPr>
      <w:r>
        <w:t xml:space="preserve">Comprehensive Sales Report: Surgeon Product Line Performance in Belgium Brussels (Q3 2023)</w:t>
      </w:r>
    </w:p>
    <w:p>
      <w:pPr>
        <w:pStyle w:val="FirstParagraph"/>
      </w:pPr>
      <w:r>
        <w:rPr>
          <w:bCs/>
          <w:b/>
        </w:rPr>
        <w:t xml:space="preserve">Prepared For:</w:t>
      </w:r>
      <w:r>
        <w:t xml:space="preserve"> </w:t>
      </w:r>
      <w:r>
        <w:t xml:space="preserve">Global Executive Leadership |</w:t>
      </w:r>
      <w:r>
        <w:t xml:space="preserve"> </w:t>
      </w:r>
      <w:r>
        <w:rPr>
          <w:bCs/>
          <w:b/>
        </w:rPr>
        <w:t xml:space="preserve">Date:</w:t>
      </w:r>
      <w:r>
        <w:t xml:space="preserve"> </w:t>
      </w:r>
      <w:r>
        <w:t xml:space="preserve">October 26, 2023 |</w:t>
      </w:r>
      <w:r>
        <w:t xml:space="preserve"> </w:t>
      </w:r>
      <w:r>
        <w:rPr>
          <w:bCs/>
          <w:b/>
        </w:rPr>
        <w:t xml:space="preserve">Metric Focus:</w:t>
      </w:r>
      <w:r>
        <w:t xml:space="preserve"> </w:t>
      </w:r>
      <w:r>
        <w:t xml:space="preserve">Market Penetration, Customer Acquisition &amp; Strategic Growth</w:t>
      </w:r>
    </w:p>
    <w:bookmarkStart w:id="20" w:name="i.-executive-summary"/>
    <w:p>
      <w:pPr>
        <w:pStyle w:val="Heading2"/>
      </w:pPr>
      <w:r>
        <w:t xml:space="preserve">I. Executive Summary</w:t>
      </w:r>
    </w:p>
    <w:p>
      <w:pPr>
        <w:pStyle w:val="FirstParagraph"/>
      </w:pPr>
      <w:r>
        <w:t xml:space="preserve">This official Sales Report details the performance of the "Surgeon" product line within the critical Belgium Brussels healthcare market during Q3 2023. The Surgeon brand—representing our next-generation surgical assistance technology—achieved remarkable milestones, securing a 15.7% market share in high-end surgical robotics across Brussels' major hospital networks. This success directly supports our pan-European expansion strategy, with Belgium Brussels serving as the strategic hub for Francophone Western Europe. The Surgeon line's adoption rate has exceeded projections by 22%, driven by unparalleled precision metrics and seamless integration with existing EU-certified operating room infrastructure. Crucially, this report confirms that "Surgeon" is no longer just a product name—it is now synonymous with surgical excellence in the Belgium Brussels healthcare ecosystem.</w:t>
      </w:r>
    </w:p>
    <w:bookmarkEnd w:id="20"/>
    <w:bookmarkStart w:id="21" w:name="Xc7ad7e767bae16be3a06bb01ac14791cf1b6bfb"/>
    <w:p>
      <w:pPr>
        <w:pStyle w:val="Heading2"/>
      </w:pPr>
      <w:r>
        <w:t xml:space="preserve">II. Market Analysis: Belgium Brussels Context</w:t>
      </w:r>
    </w:p>
    <w:p>
      <w:pPr>
        <w:pStyle w:val="FirstParagraph"/>
      </w:pPr>
      <w:r>
        <w:t xml:space="preserve">The Belgium Brussels region presents unique advantages for the Surgeon brand. As Europe's political and medical nexus, it houses 79% of all national-level healthcare innovation centers (per Belgian Ministry of Health, Q3 2023), including premier institutions like Erasme University Hospital and the Vrije Universiteit Brussel Medical Center. These facilities prioritize cutting-edge surgical solutions with stringent EU MDR compliance—exactly what the Surgeon platform delivers. Our localized sales team, fully embedded in Brussels' medical district, leveraged deep relationships with hospital procurement directors to position Surgeon as the *only* robotically-assisted system offering real-time language translation for multilingual surgical teams—a critical feature in this cosmopolitan hub. This strategic alignment directly fueled a 38% YoY increase in enterprise contracts specifically within Belgium Brussels.</w:t>
      </w:r>
    </w:p>
    <w:bookmarkEnd w:id="21"/>
    <w:bookmarkStart w:id="22" w:name="Xf94a911e9d69e469e71bc0e17bc00809a482d7b"/>
    <w:p>
      <w:pPr>
        <w:pStyle w:val="Heading2"/>
      </w:pPr>
      <w:r>
        <w:t xml:space="preserve">III. Product Performance: The Surgeon Advantage</w:t>
      </w:r>
    </w:p>
    <w:p>
      <w:pPr>
        <w:pStyle w:val="FirstParagraph"/>
      </w:pPr>
      <w:r>
        <w:t xml:space="preserve">The "Surgeon" product line—comprising the Surgeon Pro Console, PrecisionGrip™ Instrumentation, and NeuroSync™ AI Integration Suite—demonstrated exceptional performance metrics in Belgium Brussels:</w:t>
      </w:r>
    </w:p>
    <w:p>
      <w:pPr>
        <w:numPr>
          <w:ilvl w:val="0"/>
          <w:numId w:val="1001"/>
        </w:numPr>
        <w:pStyle w:val="Compact"/>
      </w:pPr>
      <w:r>
        <w:rPr>
          <w:bCs/>
          <w:b/>
        </w:rPr>
        <w:t xml:space="preserve">Adoption Rate:</w:t>
      </w:r>
      <w:r>
        <w:t xml:space="preserve"> </w:t>
      </w:r>
      <w:r>
        <w:t xml:space="preserve">42 new facility installations across 12 top-tier Brussels hospitals (including CHU Saint-Pierre and UZ Brussel)</w:t>
      </w:r>
    </w:p>
    <w:p>
      <w:pPr>
        <w:numPr>
          <w:ilvl w:val="0"/>
          <w:numId w:val="1001"/>
        </w:numPr>
        <w:pStyle w:val="Compact"/>
      </w:pPr>
      <w:r>
        <w:rPr>
          <w:bCs/>
          <w:b/>
        </w:rPr>
        <w:t xml:space="preserve">Customer Satisfaction (CSAT):</w:t>
      </w:r>
      <w:r>
        <w:t xml:space="preserve"> </w:t>
      </w:r>
      <w:r>
        <w:t xml:space="preserve">96.3% average rating—surpassing industry benchmark by 18 points</w:t>
      </w:r>
    </w:p>
    <w:p>
      <w:pPr>
        <w:numPr>
          <w:ilvl w:val="0"/>
          <w:numId w:val="1001"/>
        </w:numPr>
        <w:pStyle w:val="Compact"/>
      </w:pPr>
      <w:r>
        <w:rPr>
          <w:bCs/>
          <w:b/>
        </w:rPr>
        <w:t xml:space="preserve">Clinical Impact:</w:t>
      </w:r>
      <w:r>
        <w:t xml:space="preserve"> </w:t>
      </w:r>
      <w:r>
        <w:t xml:space="preserve">27% reduction in procedure variability reported by surgeons at Erasme Hospital, directly linked to Surgeon's haptic feedback system</w:t>
      </w:r>
    </w:p>
    <w:p>
      <w:pPr>
        <w:numPr>
          <w:ilvl w:val="0"/>
          <w:numId w:val="1001"/>
        </w:numPr>
        <w:pStyle w:val="Compact"/>
      </w:pPr>
      <w:r>
        <w:rPr>
          <w:bCs/>
          <w:b/>
        </w:rPr>
        <w:t xml:space="preserve">ROI Acceleration:</w:t>
      </w:r>
      <w:r>
        <w:t xml:space="preserve"> </w:t>
      </w:r>
      <w:r>
        <w:t xml:space="preserve">Average payback period of 14 months (vs. industry standard of 22 months)</w:t>
      </w:r>
    </w:p>
    <w:p>
      <w:pPr>
        <w:pStyle w:val="FirstParagraph"/>
      </w:pPr>
      <w:r>
        <w:t xml:space="preserve">Critically, the term "Surgeon" itself became a key differentiator in clinician discussions. Surgeons at Brussels University Hospitals explicitly noted: "The Surgeon system doesn't just assist—it elevates our surgical intuition." This cultural adoption transformed product perception from a mere tool to an indispensable clinical partner within Belgium Brussels' medical community.</w:t>
      </w:r>
    </w:p>
    <w:bookmarkEnd w:id="22"/>
    <w:bookmarkStart w:id="23" w:name="Xda9829f423acf9e3387b9f2f126b0a7fe8476e1"/>
    <w:p>
      <w:pPr>
        <w:pStyle w:val="Heading2"/>
      </w:pPr>
      <w:r>
        <w:t xml:space="preserve">IV. Sales Strategy &amp; Implementation in Belgium Brussels</w:t>
      </w:r>
    </w:p>
    <w:p>
      <w:pPr>
        <w:pStyle w:val="FirstParagraph"/>
      </w:pPr>
      <w:r>
        <w:t xml:space="preserve">Our success stems from hyper-localized execution. The Belgium Brussels sales team—composed of former surgeons and EU regulatory specialists—focused on three pillars:</w:t>
      </w:r>
    </w:p>
    <w:p>
      <w:pPr>
        <w:numPr>
          <w:ilvl w:val="0"/>
          <w:numId w:val="1002"/>
        </w:numPr>
        <w:pStyle w:val="Compact"/>
      </w:pPr>
      <w:r>
        <w:rPr>
          <w:bCs/>
          <w:b/>
        </w:rPr>
        <w:t xml:space="preserve">Regulatory Synergy:</w:t>
      </w:r>
      <w:r>
        <w:t xml:space="preserve"> </w:t>
      </w:r>
      <w:r>
        <w:t xml:space="preserve">Leveraging the "Surgeon" brand's CE Marking (validated 2022) to bypass lengthy compliance hurdles, critical in Belgium's stringent medical device approval landscape.</w:t>
      </w:r>
    </w:p>
    <w:p>
      <w:pPr>
        <w:numPr>
          <w:ilvl w:val="0"/>
          <w:numId w:val="1002"/>
        </w:numPr>
        <w:pStyle w:val="Compact"/>
      </w:pPr>
      <w:r>
        <w:rPr>
          <w:bCs/>
          <w:b/>
        </w:rPr>
        <w:t xml:space="preserve">Ecosystem Partnerships:</w:t>
      </w:r>
      <w:r>
        <w:t xml:space="preserve"> </w:t>
      </w:r>
      <w:r>
        <w:t xml:space="preserve">Co-developing Surgeon integrations with leading Brussels-based IT providers (e.g., MedTech Solutions Brussels), ensuring seamless EHR compatibility across 100% of targeted hospitals.</w:t>
      </w:r>
    </w:p>
    <w:p>
      <w:pPr>
        <w:numPr>
          <w:ilvl w:val="0"/>
          <w:numId w:val="1002"/>
        </w:numPr>
        <w:pStyle w:val="Compact"/>
      </w:pPr>
      <w:r>
        <w:rPr>
          <w:bCs/>
          <w:b/>
        </w:rPr>
        <w:t xml:space="preserve">Clinical Advocacy Program:</w:t>
      </w:r>
      <w:r>
        <w:t xml:space="preserve"> </w:t>
      </w:r>
      <w:r>
        <w:t xml:space="preserve">Training 47 key opinion leaders (KOLs) at Belgium's top surgical centers as "Surgeon Champions," resulting in 89% of new contracts driven by peer recommendation.</w:t>
      </w:r>
    </w:p>
    <w:p>
      <w:pPr>
        <w:pStyle w:val="FirstParagraph"/>
      </w:pPr>
      <w:r>
        <w:t xml:space="preserve">This strategy directly translated to a 41% higher close rate versus non-localized competitors in the Belgium Brussels market. Notably, the word "Surgeon" became a trust signal—73% of purchasing committees cited brand recognition as a top factor in their decision.</w:t>
      </w:r>
    </w:p>
    <w:bookmarkEnd w:id="23"/>
    <w:bookmarkStart w:id="24" w:name="X85bfd33607f82be0fcd5336f93f5349502d4630"/>
    <w:p>
      <w:pPr>
        <w:pStyle w:val="Heading2"/>
      </w:pPr>
      <w:r>
        <w:t xml:space="preserve">V. Competitive Landscape: Outperforming Key Rivals</w:t>
      </w:r>
    </w:p>
    <w:p>
      <w:pPr>
        <w:pStyle w:val="FirstParagraph"/>
      </w:pPr>
      <w:r>
        <w:t xml:space="preserve">In Belgium Brussels' saturated surgical robotics market (dominated by Intuitive Surgical and Medtronic), Surgeon achieved outsized results:</w:t>
      </w:r>
    </w:p>
    <w:p>
      <w:pPr>
        <w:pStyle w:val="BodyText"/>
      </w:pPr>
      <w:r>
        <w:t xml:space="preserve">Competitor</w:t>
      </w:r>
    </w:p>
    <w:p>
      <w:pPr>
        <w:pStyle w:val="BodyText"/>
      </w:pPr>
      <w:r>
        <w:t xml:space="preserve">Market Share (Brussels, Q3)</w:t>
      </w:r>
    </w:p>
    <w:p>
      <w:pPr>
        <w:pStyle w:val="BodyText"/>
      </w:pPr>
      <w:r>
        <w:t xml:space="preserve">Surgeon Market Share (Brussels, Q3)</w:t>
      </w:r>
    </w:p>
    <w:p>
      <w:pPr>
        <w:pStyle w:val="BodyText"/>
      </w:pPr>
      <w:r>
        <w:t xml:space="preserve">Intuitive Surgical</w:t>
      </w:r>
    </w:p>
    <w:p>
      <w:pPr>
        <w:pStyle w:val="BodyText"/>
      </w:pPr>
      <w:r>
        <w:t xml:space="preserve">48.2%</w:t>
      </w:r>
    </w:p>
    <w:p>
      <w:pPr>
        <w:pStyle w:val="BodyText"/>
      </w:pPr>
      <w:r>
        <w:t xml:space="preserve">N/A</w:t>
      </w:r>
    </w:p>
    <w:p>
      <w:pPr>
        <w:pStyle w:val="BodyText"/>
      </w:pPr>
      <w:r>
        <w:t xml:space="preserve">Medtronic (Hugo)</w:t>
      </w:r>
    </w:p>
    <w:p>
      <w:pPr>
        <w:pStyle w:val="BodyText"/>
      </w:pPr>
      <w:r>
        <w:t xml:space="preserve">29.5%</w:t>
      </w:r>
    </w:p>
    <w:p>
      <w:pPr>
        <w:pStyle w:val="BodyText"/>
      </w:pPr>
      <w:r>
        <w:rPr>
          <w:bCs/>
          <w:b/>
        </w:rPr>
        <w:t xml:space="preserve">15.7%*</w:t>
      </w:r>
    </w:p>
    <w:p>
      <w:pPr>
        <w:pStyle w:val="BodyText"/>
      </w:pPr>
      <w:r>
        <w:t xml:space="preserve">*Note: Surgeon's share includes new installations only; excludes legacy systems.</w:t>
      </w:r>
    </w:p>
    <w:p>
      <w:pPr>
        <w:pStyle w:val="BodyText"/>
      </w:pPr>
      <w:r>
        <w:t xml:space="preserve">Crucially, Surgeon captured 68% of all new robotics contracts in the Belgium Brussels region, proving its appeal to both public hospitals (53%) and private clinics (47%). The product's emphasis on surgeon-centric design—rather than hospital administration efficiency alone—resonated deeply with clinicians driving procurement decisions.</w:t>
      </w:r>
    </w:p>
    <w:bookmarkEnd w:id="24"/>
    <w:bookmarkStart w:id="25" w:name="X11c26bf8a5e8da7322171150bfc90d2f47ae088"/>
    <w:p>
      <w:pPr>
        <w:pStyle w:val="Heading2"/>
      </w:pPr>
      <w:r>
        <w:t xml:space="preserve">VI. Future Outlook: Surgeon in Belgium Brussels</w:t>
      </w:r>
    </w:p>
    <w:p>
      <w:pPr>
        <w:pStyle w:val="FirstParagraph"/>
      </w:pPr>
      <w:r>
        <w:t xml:space="preserve">The Belgium Brussels market is now the cornerstone of our European Surgeon expansion plan. We project 50% year-over-year growth for the Surgeon line here by Q3 2024, fueled by:</w:t>
      </w:r>
    </w:p>
    <w:p>
      <w:pPr>
        <w:numPr>
          <w:ilvl w:val="0"/>
          <w:numId w:val="1003"/>
        </w:numPr>
        <w:pStyle w:val="Compact"/>
      </w:pPr>
      <w:r>
        <w:t xml:space="preserve">Launch of Surgeon's specialized neurosurgery module at CHU Brugmann (Q1 2024)</w:t>
      </w:r>
    </w:p>
    <w:p>
      <w:pPr>
        <w:numPr>
          <w:ilvl w:val="0"/>
          <w:numId w:val="1003"/>
        </w:numPr>
        <w:pStyle w:val="Compact"/>
      </w:pPr>
      <w:r>
        <w:t xml:space="preserve">Government-backed "Digital Surgery Initiative" in Brussels (funding €15M for AI-assisted tools)</w:t>
      </w:r>
    </w:p>
    <w:p>
      <w:pPr>
        <w:numPr>
          <w:ilvl w:val="0"/>
          <w:numId w:val="1003"/>
        </w:numPr>
        <w:pStyle w:val="Compact"/>
      </w:pPr>
      <w:r>
        <w:t xml:space="preserve">Strategic partnership with the Brussels Health Innovation Consortium</w:t>
      </w:r>
    </w:p>
    <w:p>
      <w:pPr>
        <w:pStyle w:val="FirstParagraph"/>
      </w:pPr>
      <w:r>
        <w:t xml:space="preserve">This momentum cements Belgium Brussels as the proving ground for Surgeon's global scalability. Our regional team is already developing "Surgeon Ambassadors" training programs specifically for Francophone surgeons across Europe—leveraging Belgium's linguistic bridge between Dutch, French, and German-speaking markets.</w:t>
      </w:r>
    </w:p>
    <w:bookmarkEnd w:id="25"/>
    <w:bookmarkStart w:id="26" w:name="vii.-conclusion"/>
    <w:p>
      <w:pPr>
        <w:pStyle w:val="Heading2"/>
      </w:pPr>
      <w:r>
        <w:t xml:space="preserve">VII. Conclusion</w:t>
      </w:r>
    </w:p>
    <w:p>
      <w:pPr>
        <w:pStyle w:val="FirstParagraph"/>
      </w:pPr>
      <w:r>
        <w:t xml:space="preserve">This Sales Report unequivocally demonstrates that the "Surgeon" brand has transcended its product identity to become a market catalyst in Belgium Brussels. By embedding itself within the region's clinical workflows and capitalizing on Brussels' unique position as Europe's medical innovation nexus, Surgeon achieved exceptional metrics while redefining surgeon-technology partnership standards. The success is not merely transactional—it is cultural. Every new Surgeon system installed in a Brussels operating room signals deeper trust in our brand’s promise of surgical excellence. As we move forward, Belgium Brussels will remain the strategic heartland for Surgeon's European leadership, proving that where innovation meets execution, "Surgeon" delivers results that resonate across the entire healthcare landscape. This is not just a sales report; it is a blueprint for global surgical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Surgeon Product Line - Belgium Brussels Market</dc:title>
  <dc:creator/>
  <dc:language>en</dc:language>
  <cp:keywords/>
  <dcterms:created xsi:type="dcterms:W3CDTF">2026-07-23T06:44:42Z</dcterms:created>
  <dcterms:modified xsi:type="dcterms:W3CDTF">2026-07-23T06:44:42Z</dcterms:modified>
</cp:coreProperties>
</file>

<file path=docProps/custom.xml><?xml version="1.0" encoding="utf-8"?>
<Properties xmlns="http://schemas.openxmlformats.org/officeDocument/2006/custom-properties" xmlns:vt="http://schemas.openxmlformats.org/officeDocument/2006/docPropsVTypes"/>
</file>