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28" w:name="X03245aa9d5092236bd3e098f6b0ea276062ac61"/>
    <w:p>
      <w:pPr>
        <w:pStyle w:val="Heading1"/>
      </w:pPr>
      <w:r>
        <w:t xml:space="preserve">Sales Report: Surgeon Product Excellence in Canada Toronto Healthcare Sector</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 2023)</w:t>
      </w:r>
    </w:p>
    <w:bookmarkStart w:id="20" w:name="executive-summary"/>
    <w:p>
      <w:pPr>
        <w:pStyle w:val="Heading2"/>
      </w:pPr>
      <w:r>
        <w:t xml:space="preserve">Executive Summary</w:t>
      </w:r>
    </w:p>
    <w:p>
      <w:pPr>
        <w:pStyle w:val="FirstParagraph"/>
      </w:pPr>
      <w:r>
        <w:t xml:space="preserve">This comprehensive Sales Report details the exceptional market performance of our flagship surgical innovation, the</w:t>
      </w:r>
      <w:r>
        <w:t xml:space="preserve"> </w:t>
      </w:r>
      <w:r>
        <w:rPr>
          <w:iCs/>
          <w:i/>
        </w:rPr>
        <w:t xml:space="preserve">Surgeon</w:t>
      </w:r>
      <w:r>
        <w:t xml:space="preserve">, across Canada Toronto's healthcare ecosystem. The third quarter marked a historic milestone with 37% year-over-year growth in unit sales within Toronto's major teaching hospitals and private surgical centers. This report confirms</w:t>
      </w:r>
      <w:r>
        <w:t xml:space="preserve"> </w:t>
      </w:r>
      <w:r>
        <w:rPr>
          <w:iCs/>
          <w:i/>
        </w:rPr>
        <w:t xml:space="preserve">Surgeon</w:t>
      </w:r>
      <w:r>
        <w:t xml:space="preserve">'s position as the market-leading precision surgical platform in Ontario, directly contributing to our strategic expansion across Canada Toronto. Notably, we achieved record-breaking adoption rates among cardiothoracic and orthopedic surgeons in the Greater Toronto Area (GTA), solidifying our dominance in Canada's most critical medical hub.</w:t>
      </w:r>
    </w:p>
    <w:bookmarkEnd w:id="20"/>
    <w:bookmarkStart w:id="21" w:name="X8f22bf56ca082101923752c93dcda0175d30b58"/>
    <w:p>
      <w:pPr>
        <w:pStyle w:val="Heading2"/>
      </w:pPr>
      <w:r>
        <w:t xml:space="preserve">Market Context: Why Surgeon Dominates Canada Toronto</w:t>
      </w:r>
    </w:p>
    <w:p>
      <w:pPr>
        <w:pStyle w:val="FirstParagraph"/>
      </w:pPr>
      <w:r>
        <w:t xml:space="preserve">Canada Toronto represents the epicenter of advanced medical innovation on the continent, housing 40% of Canada's top-tier teaching hospitals and 15 major trauma centers. The local healthcare system prioritizes cutting-edge surgical technologies that reduce procedure times and enhance patient outcomes – precisely where our</w:t>
      </w:r>
      <w:r>
        <w:t xml:space="preserve"> </w:t>
      </w:r>
      <w:r>
        <w:rPr>
          <w:iCs/>
          <w:i/>
        </w:rPr>
        <w:t xml:space="preserve">Surgeon</w:t>
      </w:r>
      <w:r>
        <w:t xml:space="preserve"> </w:t>
      </w:r>
      <w:r>
        <w:t xml:space="preserve">platform excels. This Sales Report identifies three key factors driving our Toronto success:</w:t>
      </w:r>
    </w:p>
    <w:p>
      <w:pPr>
        <w:numPr>
          <w:ilvl w:val="0"/>
          <w:numId w:val="1001"/>
        </w:numPr>
        <w:pStyle w:val="Compact"/>
      </w:pPr>
      <w:r>
        <w:rPr>
          <w:bCs/>
          <w:b/>
        </w:rPr>
        <w:t xml:space="preserve">Unmatched Precision:</w:t>
      </w:r>
      <w:r>
        <w:t xml:space="preserve"> </w:t>
      </w:r>
      <w:r>
        <w:t xml:space="preserve">98% of surgeons in Canada Toronto cite the</w:t>
      </w:r>
      <w:r>
        <w:t xml:space="preserve"> </w:t>
      </w:r>
      <w:r>
        <w:rPr>
          <w:iCs/>
          <w:i/>
        </w:rPr>
        <w:t xml:space="preserve">Surgeon</w:t>
      </w:r>
      <w:r>
        <w:t xml:space="preserve">'s AI-guided tissue differentiation as critical for complex minimally invasive procedures.</w:t>
      </w:r>
    </w:p>
    <w:p>
      <w:pPr>
        <w:numPr>
          <w:ilvl w:val="0"/>
          <w:numId w:val="1001"/>
        </w:numPr>
        <w:pStyle w:val="Compact"/>
      </w:pPr>
      <w:r>
        <w:rPr>
          <w:bCs/>
          <w:b/>
        </w:rPr>
        <w:t xml:space="preserve">Seamless Integration:</w:t>
      </w:r>
      <w:r>
        <w:t xml:space="preserve"> </w:t>
      </w:r>
      <w:r>
        <w:t xml:space="preserve">The platform's compatibility with Toronto's dominant hospital EMR systems (including Unity Health and SickKids) eliminated implementation barriers.</w:t>
      </w:r>
    </w:p>
    <w:p>
      <w:pPr>
        <w:numPr>
          <w:ilvl w:val="0"/>
          <w:numId w:val="1001"/>
        </w:numPr>
        <w:pStyle w:val="Compact"/>
      </w:pPr>
      <w:r>
        <w:rPr>
          <w:bCs/>
          <w:b/>
        </w:rPr>
        <w:t xml:space="preserve">Toronto-Specific Partnerships:</w:t>
      </w:r>
      <w:r>
        <w:t xml:space="preserve"> </w:t>
      </w:r>
      <w:r>
        <w:t xml:space="preserve">Strategic collaborations with University of Toronto Medical School and Sinai Health System accelerated clinical validation.</w:t>
      </w:r>
    </w:p>
    <w:bookmarkEnd w:id="21"/>
    <w:bookmarkStart w:id="22" w:name="Xd2ec119d4f86fc61515e790207b1f8746370f1e"/>
    <w:p>
      <w:pPr>
        <w:pStyle w:val="Heading2"/>
      </w:pPr>
      <w:r>
        <w:t xml:space="preserve">Q3 2023 Sales Performance: Canada Toronto Highlights</w:t>
      </w:r>
    </w:p>
    <w:p>
      <w:pPr>
        <w:pStyle w:val="FirstParagraph"/>
      </w:pPr>
      <w:r>
        <w:t xml:space="preserve">The following data from our Canada Toronto market segment demonstrates exceptional traction: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Units</w:t>
            </w:r>
          </w:p>
        </w:tc>
        <w:tc>
          <w:tcPr/>
          <w:p>
            <w:pPr>
              <w:pStyle w:val="Compact"/>
              <w:jc w:val="left"/>
            </w:pPr>
            <w:r>
              <w:t xml:space="preserve">YoY Growth</w:t>
            </w:r>
          </w:p>
        </w:tc>
        <w:tc>
          <w:tcPr/>
          <w:p>
            <w:pPr>
              <w:pStyle w:val="Compact"/>
              <w:jc w:val="left"/>
            </w:pPr>
            <w:r>
              <w:t xml:space="preserve">Market Share (Toronto)</w:t>
            </w:r>
          </w:p>
        </w:tc>
      </w:tr>
      <w:tr>
        <w:tc>
          <w:tcPr/>
          <w:p>
            <w:pPr>
              <w:pStyle w:val="Compact"/>
              <w:jc w:val="left"/>
            </w:pPr>
            <w:r>
              <w:t xml:space="preserve">Hospital Deployments</w:t>
            </w:r>
          </w:p>
        </w:tc>
        <w:tc>
          <w:tcPr/>
          <w:p>
            <w:pPr>
              <w:pStyle w:val="Compact"/>
              <w:jc w:val="left"/>
            </w:pPr>
            <w:r>
              <w:t xml:space="preserve">47</w:t>
            </w:r>
          </w:p>
        </w:tc>
        <w:tc>
          <w:tcPr/>
          <w:p>
            <w:pPr>
              <w:pStyle w:val="Compact"/>
              <w:jc w:val="left"/>
            </w:pPr>
            <w:r>
              <w:t xml:space="preserve">+42%</w:t>
            </w:r>
          </w:p>
        </w:tc>
        <w:tc>
          <w:tcPr/>
          <w:p>
            <w:pPr>
              <w:pStyle w:val="Compact"/>
              <w:jc w:val="left"/>
            </w:pPr>
            <w:r>
              <w:t xml:space="preserve">68%</w:t>
            </w:r>
          </w:p>
        </w:tc>
      </w:tr>
      <w:tr>
        <w:tc>
          <w:tcPr/>
          <w:p>
            <w:pPr>
              <w:pStyle w:val="Compact"/>
              <w:jc w:val="left"/>
            </w:pPr>
            <w:r>
              <w:t xml:space="preserve">Ambulatory Surgery Centers</w:t>
            </w:r>
          </w:p>
        </w:tc>
        <w:tc>
          <w:tcPr/>
          <w:p>
            <w:pPr>
              <w:pStyle w:val="Compact"/>
              <w:jc w:val="left"/>
            </w:pPr>
            <w:r>
              <w:t xml:space="preserve">29</w:t>
            </w:r>
          </w:p>
        </w:tc>
        <w:tc>
          <w:tcPr/>
          <w:p>
            <w:pPr>
              <w:pStyle w:val="Compact"/>
              <w:jc w:val="left"/>
            </w:pPr>
            <w:r>
              <w:t xml:space="preserve">+31%</w:t>
            </w:r>
          </w:p>
        </w:tc>
        <w:tc>
          <w:tcPr/>
          <w:p>
            <w:pPr>
              <w:pStyle w:val="Compact"/>
              <w:jc w:val="left"/>
            </w:pPr>
            <w:r>
              <w:t xml:space="preserve">55%</w:t>
            </w:r>
          </w:p>
        </w:tc>
      </w:tr>
      <w:tr>
        <w:tc>
          <w:tcPr/>
          <w:p>
            <w:pPr>
              <w:pStyle w:val="Compact"/>
              <w:jc w:val="left"/>
            </w:pPr>
            <w:r>
              <w:t xml:space="preserve">Total Revenue (CAD)</w:t>
            </w:r>
          </w:p>
        </w:tc>
        <w:tc>
          <w:tcPr/>
          <w:p>
            <w:pPr>
              <w:pStyle w:val="Compact"/>
              <w:jc w:val="left"/>
            </w:pPr>
            <w:r>
              <w:t xml:space="preserve">$18.7M</w:t>
            </w:r>
          </w:p>
        </w:tc>
        <w:tc>
          <w:tcPr/>
          <w:p>
            <w:pPr>
              <w:pStyle w:val="Compact"/>
              <w:jc w:val="left"/>
            </w:pPr>
            <w:r>
              <w:t xml:space="preserve">+37%</w:t>
            </w:r>
          </w:p>
        </w:tc>
        <w:tc>
          <w:tcPr/>
          <w:p>
            <w:pPr>
              <w:pStyle w:val="Compact"/>
              <w:jc w:val="left"/>
            </w:pPr>
            <w:r>
              <w:t xml:space="preserve">N/A</w:t>
            </w:r>
          </w:p>
        </w:tc>
      </w:tr>
      <w:tr>
        <w:tc>
          <w:tcPr/>
          <w:p>
            <w:pPr>
              <w:pStyle w:val="Compact"/>
              <w:jc w:val="left"/>
            </w:pPr>
            <w:r>
              <w:t xml:space="preserve">Surgeon Adoption Rate</w:t>
            </w:r>
          </w:p>
        </w:tc>
        <w:tc>
          <w:tcPr/>
          <w:p>
            <w:pPr>
              <w:pStyle w:val="Compact"/>
              <w:jc w:val="left"/>
            </w:pPr>
            <w:r>
              <w:t xml:space="preserve">324 Surgeons</w:t>
            </w:r>
          </w:p>
        </w:tc>
        <w:tc>
          <w:tcPr/>
          <w:p>
            <w:pPr>
              <w:pStyle w:val="Compact"/>
              <w:jc w:val="left"/>
            </w:pPr>
            <w:r>
              <w:t xml:space="preserve">+59%</w:t>
            </w:r>
          </w:p>
        </w:tc>
        <w:tc>
          <w:tcPr/>
          <w:p>
            <w:pPr>
              <w:pStyle w:val="Compact"/>
              <w:jc w:val="left"/>
            </w:pPr>
            <w:r>
              <w:t xml:space="preserve">81% of key specialties in GTA</w:t>
            </w:r>
          </w:p>
        </w:tc>
      </w:tr>
    </w:tbl>
    <w:p>
      <w:pPr>
        <w:pStyle w:val="BodyText"/>
      </w:pPr>
      <w:r>
        <w:t xml:space="preserve">This Sales Report confirms that Toronto has become our single largest revenue contributor in Canada, accounting for 63% of all domestic sales. The surge in demand is particularly pronounced among Toronto's 720+ cardiothoracic surgeons – a specialty where the</w:t>
      </w:r>
      <w:r>
        <w:t xml:space="preserve"> </w:t>
      </w:r>
      <w:r>
        <w:rPr>
          <w:iCs/>
          <w:i/>
        </w:rPr>
        <w:t xml:space="preserve">Surgeon</w:t>
      </w:r>
      <w:r>
        <w:t xml:space="preserve"> </w:t>
      </w:r>
      <w:r>
        <w:t xml:space="preserve">platform reduces average procedure times by 28 minutes per surgery, directly aligning with Ontario Health's efficiency mandates.</w:t>
      </w:r>
    </w:p>
    <w:bookmarkEnd w:id="22"/>
    <w:bookmarkStart w:id="23" w:name="Xaf7d84fd68ae7cebf825acde8433a396afce8c9"/>
    <w:p>
      <w:pPr>
        <w:pStyle w:val="Heading2"/>
      </w:pPr>
      <w:r>
        <w:t xml:space="preserve">Clinical Validation in Canada Toronto: Real-World Impact</w:t>
      </w:r>
    </w:p>
    <w:p>
      <w:pPr>
        <w:pStyle w:val="FirstParagraph"/>
      </w:pPr>
      <w:r>
        <w:t xml:space="preserve">The credibility of our Sales Report is reinforced by clinical evidence from Toronto institutions. At St. Michael's Hospital (Toronto), the implementation of</w:t>
      </w:r>
      <w:r>
        <w:t xml:space="preserve"> </w:t>
      </w:r>
      <w:r>
        <w:rPr>
          <w:iCs/>
          <w:i/>
        </w:rPr>
        <w:t xml:space="preserve">Surgeon</w:t>
      </w:r>
      <w:r>
        <w:t xml:space="preserve"> </w:t>
      </w:r>
      <w:r>
        <w:t xml:space="preserve">led to:</w:t>
      </w:r>
    </w:p>
    <w:p>
      <w:pPr>
        <w:numPr>
          <w:ilvl w:val="0"/>
          <w:numId w:val="1002"/>
        </w:numPr>
        <w:pStyle w:val="Compact"/>
      </w:pPr>
      <w:r>
        <w:rPr>
          <w:bCs/>
          <w:b/>
        </w:rPr>
        <w:t xml:space="preserve">31% Reduction</w:t>
      </w:r>
      <w:r>
        <w:t xml:space="preserve"> </w:t>
      </w:r>
      <w:r>
        <w:t xml:space="preserve">in surgical complications for vascular procedures</w:t>
      </w:r>
    </w:p>
    <w:p>
      <w:pPr>
        <w:numPr>
          <w:ilvl w:val="0"/>
          <w:numId w:val="1002"/>
        </w:numPr>
        <w:pStyle w:val="Compact"/>
      </w:pPr>
      <w:r>
        <w:rPr>
          <w:bCs/>
          <w:b/>
        </w:rPr>
        <w:t xml:space="preserve">22% Faster Turnover</w:t>
      </w:r>
      <w:r>
        <w:t xml:space="preserve"> </w:t>
      </w:r>
      <w:r>
        <w:t xml:space="preserve">in operating rooms during peak hours (data from Toronto General Hospital)</w:t>
      </w:r>
    </w:p>
    <w:p>
      <w:pPr>
        <w:numPr>
          <w:ilvl w:val="0"/>
          <w:numId w:val="1002"/>
        </w:numPr>
        <w:pStyle w:val="Compact"/>
      </w:pPr>
      <w:r>
        <w:rPr>
          <w:iCs/>
          <w:i/>
        </w:rPr>
        <w:t xml:space="preserve">"The Surgeon platform's real-time tissue mapping eliminated 17% of intraoperative decision delays,"</w:t>
      </w:r>
      <w:r>
        <w:t xml:space="preserve"> </w:t>
      </w:r>
      <w:r>
        <w:t xml:space="preserve">- Dr. Anya Petrova, Chief of Cardiothoracic Surgery, Women's College Hospital (Toronto).</w:t>
      </w:r>
    </w:p>
    <w:p>
      <w:pPr>
        <w:pStyle w:val="FirstParagraph"/>
      </w:pPr>
      <w:r>
        <w:t xml:space="preserve">This evidence directly fuels our sales cycle in Canada Toronto. Surgeons now actively request the</w:t>
      </w:r>
      <w:r>
        <w:t xml:space="preserve"> </w:t>
      </w:r>
      <w:r>
        <w:rPr>
          <w:iCs/>
          <w:i/>
        </w:rPr>
        <w:t xml:space="preserve">Surgeon</w:t>
      </w:r>
      <w:r>
        <w:t xml:space="preserve"> </w:t>
      </w:r>
      <w:r>
        <w:t xml:space="preserve">platform during procurement discussions – a testament to its clinical value beyond standard sales pitches.</w:t>
      </w:r>
    </w:p>
    <w:bookmarkEnd w:id="23"/>
    <w:bookmarkStart w:id="24" w:name="Xe92783b1a053ea98ce91992b584265d2482aa61"/>
    <w:p>
      <w:pPr>
        <w:pStyle w:val="Heading2"/>
      </w:pPr>
      <w:r>
        <w:t xml:space="preserve">Strategic Initiatives Driving Growth in Toronto</w:t>
      </w:r>
    </w:p>
    <w:p>
      <w:pPr>
        <w:pStyle w:val="FirstParagraph"/>
      </w:pPr>
      <w:r>
        <w:t xml:space="preserve">Achieving this Sales Report success required targeted initiatives specific to Canada Toronto's healthcare landscape:</w:t>
      </w:r>
    </w:p>
    <w:p>
      <w:pPr>
        <w:numPr>
          <w:ilvl w:val="0"/>
          <w:numId w:val="1003"/>
        </w:numPr>
        <w:pStyle w:val="Compact"/>
      </w:pPr>
      <w:r>
        <w:rPr>
          <w:bCs/>
          <w:b/>
        </w:rPr>
        <w:t xml:space="preserve">Toronto Surgeon Ambassadors Program:</w:t>
      </w:r>
      <w:r>
        <w:t xml:space="preserve"> </w:t>
      </w:r>
      <w:r>
        <w:t xml:space="preserve">Recruited 18 senior surgeons from top Toronto institutions as clinical champions. These ambassadors conduct live demos at weekly "Surgical Innovation Roundtables" across Canada Toronto.</w:t>
      </w:r>
    </w:p>
    <w:p>
      <w:pPr>
        <w:numPr>
          <w:ilvl w:val="0"/>
          <w:numId w:val="1003"/>
        </w:numPr>
        <w:pStyle w:val="Compact"/>
      </w:pPr>
      <w:r>
        <w:rPr>
          <w:bCs/>
          <w:b/>
        </w:rPr>
        <w:t xml:space="preserve">Ontario Health Ministry Partnership:</w:t>
      </w:r>
      <w:r>
        <w:t xml:space="preserve"> </w:t>
      </w:r>
      <w:r>
        <w:t xml:space="preserve">Secured funding for 50</w:t>
      </w:r>
      <w:r>
        <w:t xml:space="preserve"> </w:t>
      </w:r>
      <w:r>
        <w:rPr>
          <w:iCs/>
          <w:i/>
        </w:rPr>
        <w:t xml:space="preserve">Surgeon</w:t>
      </w:r>
      <w:r>
        <w:t xml:space="preserve"> </w:t>
      </w:r>
      <w:r>
        <w:t xml:space="preserve">units in Ontario's pilot program for robotic-assisted surgery – directly impacting our Sales Report metrics.</w:t>
      </w:r>
    </w:p>
    <w:p>
      <w:pPr>
        <w:numPr>
          <w:ilvl w:val="0"/>
          <w:numId w:val="1003"/>
        </w:numPr>
        <w:pStyle w:val="Compact"/>
      </w:pPr>
      <w:r>
        <w:rPr>
          <w:bCs/>
          <w:b/>
        </w:rPr>
        <w:t xml:space="preserve">Toronto Hospital Co-Development Lab:</w:t>
      </w:r>
      <w:r>
        <w:t xml:space="preserve"> </w:t>
      </w:r>
      <w:r>
        <w:t xml:space="preserve">Established a dedicated innovation space at SickKids Hospital where surgeons customize the</w:t>
      </w:r>
      <w:r>
        <w:t xml:space="preserve"> </w:t>
      </w:r>
      <w:r>
        <w:rPr>
          <w:iCs/>
          <w:i/>
        </w:rPr>
        <w:t xml:space="preserve">Surgeon</w:t>
      </w:r>
      <w:r>
        <w:t xml:space="preserve">'s AI modules for pediatric applications. This initiative generated 14 new institutional contracts in Q3 alone.</w:t>
      </w:r>
    </w:p>
    <w:bookmarkEnd w:id="24"/>
    <w:bookmarkStart w:id="25" w:name="challenges-and-strategic-response"/>
    <w:p>
      <w:pPr>
        <w:pStyle w:val="Heading2"/>
      </w:pPr>
      <w:r>
        <w:t xml:space="preserve">Challenges and Strategic Response</w:t>
      </w:r>
    </w:p>
    <w:p>
      <w:pPr>
        <w:pStyle w:val="FirstParagraph"/>
      </w:pPr>
      <w:r>
        <w:t xml:space="preserve">The Sales Report acknowledges challenges specific to Canada Toronto's regulatory environment:</w:t>
      </w:r>
    </w:p>
    <w:p>
      <w:pPr>
        <w:numPr>
          <w:ilvl w:val="0"/>
          <w:numId w:val="1004"/>
        </w:numPr>
        <w:pStyle w:val="Compact"/>
      </w:pPr>
      <w:r>
        <w:rPr>
          <w:bCs/>
          <w:b/>
        </w:rPr>
        <w:t xml:space="preserve">Regulatory Hurdles:</w:t>
      </w:r>
      <w:r>
        <w:t xml:space="preserve"> </w:t>
      </w:r>
      <w:r>
        <w:t xml:space="preserve">Ontario's strict medical device approval processes initially delayed some deployments. Our response: Dedicated regulatory team in Toronto (5 staff) reduced approval timelines by 62%.</w:t>
      </w:r>
    </w:p>
    <w:p>
      <w:pPr>
        <w:numPr>
          <w:ilvl w:val="0"/>
          <w:numId w:val="1004"/>
        </w:numPr>
        <w:pStyle w:val="Compact"/>
      </w:pPr>
      <w:r>
        <w:rPr>
          <w:bCs/>
          <w:b/>
        </w:rPr>
        <w:t xml:space="preserve">Competition:</w:t>
      </w:r>
      <w:r>
        <w:t xml:space="preserve"> </w:t>
      </w:r>
      <w:r>
        <w:t xml:space="preserve">Rival platforms attempted to undercut pricing in Canada Toronto. We countered with our "Surgeon Value Guarantee" – free workflow optimization sessions for every hospital contract, which increased average deal size by 18%.</w:t>
      </w:r>
    </w:p>
    <w:bookmarkEnd w:id="25"/>
    <w:bookmarkStart w:id="26" w:name="Xf4102a1ca8368e49d4066f98756f161148c3ed1"/>
    <w:p>
      <w:pPr>
        <w:pStyle w:val="Heading2"/>
      </w:pPr>
      <w:r>
        <w:t xml:space="preserve">Future Outlook: Scaling Surgeon Dominance Across Canada Toronto</w:t>
      </w:r>
    </w:p>
    <w:p>
      <w:pPr>
        <w:pStyle w:val="FirstParagraph"/>
      </w:pPr>
      <w:r>
        <w:t xml:space="preserve">Based on current momentum, we project the following for Canada Toronto in Q4 2023:</w:t>
      </w:r>
    </w:p>
    <w:p>
      <w:pPr>
        <w:numPr>
          <w:ilvl w:val="0"/>
          <w:numId w:val="1005"/>
        </w:numPr>
        <w:pStyle w:val="Compact"/>
      </w:pPr>
      <w:r>
        <w:rPr>
          <w:bCs/>
          <w:b/>
        </w:rPr>
        <w:t xml:space="preserve">65+ New Hospital Contracts:</w:t>
      </w:r>
      <w:r>
        <w:t xml:space="preserve"> </w:t>
      </w:r>
      <w:r>
        <w:t xml:space="preserve">Targeting all 18 Ontario Health Team (OHT) sites in the GTA</w:t>
      </w:r>
    </w:p>
    <w:p>
      <w:pPr>
        <w:numPr>
          <w:ilvl w:val="0"/>
          <w:numId w:val="1005"/>
        </w:numPr>
        <w:pStyle w:val="Compact"/>
      </w:pPr>
      <w:r>
        <w:rPr>
          <w:bCs/>
          <w:b/>
        </w:rPr>
        <w:t xml:space="preserve">Surgeon Network Expansion:</w:t>
      </w:r>
      <w:r>
        <w:t xml:space="preserve"> </w:t>
      </w:r>
      <w:r>
        <w:t xml:space="preserve">Onboarding 50 additional Toronto-based surgeons into our ambassador program</w:t>
      </w:r>
    </w:p>
    <w:p>
      <w:pPr>
        <w:numPr>
          <w:ilvl w:val="0"/>
          <w:numId w:val="1005"/>
        </w:numPr>
        <w:pStyle w:val="Compact"/>
      </w:pPr>
      <w:r>
        <w:rPr>
          <w:bCs/>
          <w:b/>
        </w:rPr>
        <w:t xml:space="preserve">New Product Line Launch:</w:t>
      </w:r>
      <w:r>
        <w:t xml:space="preserve"> </w:t>
      </w:r>
      <w:r>
        <w:t xml:space="preserve">"Surgeon Pediatric Suite" – developed with Toronto's SickKids, scheduled for Q1 2024 launch</w:t>
      </w:r>
    </w:p>
    <w:p>
      <w:pPr>
        <w:pStyle w:val="FirstParagraph"/>
      </w:pPr>
      <w:r>
        <w:t xml:space="preserve">This trajectory positions us to capture 75% of the Toronto surgical innovation market by mid-2024, directly contributing to our national goal of $75M in Canadian revenue this fiscal year. The Sales Report clearly demonstrates that</w:t>
      </w:r>
      <w:r>
        <w:t xml:space="preserve"> </w:t>
      </w:r>
      <w:r>
        <w:rPr>
          <w:iCs/>
          <w:i/>
        </w:rPr>
        <w:t xml:space="preserve">Surgeon</w:t>
      </w:r>
      <w:r>
        <w:t xml:space="preserve"> </w:t>
      </w:r>
      <w:r>
        <w:t xml:space="preserve">is not merely a product but the emerging standard of care across Canada Toronto's medical community.</w:t>
      </w:r>
    </w:p>
    <w:bookmarkEnd w:id="26"/>
    <w:bookmarkStart w:id="27" w:name="X0621fd6f866dbefdf2c43eecade4a5942d99e1f"/>
    <w:p>
      <w:pPr>
        <w:pStyle w:val="Heading2"/>
      </w:pPr>
      <w:r>
        <w:t xml:space="preserve">Conclusion: Surgeon's Unmatched Position in Canada Toronto</w:t>
      </w:r>
    </w:p>
    <w:p>
      <w:pPr>
        <w:pStyle w:val="FirstParagraph"/>
      </w:pPr>
      <w:r>
        <w:t xml:space="preserve">The evidence presented in this Sales Report confirms that our surgical platform has become indispensable to Toronto's healthcare evolution. The combination of clinical validation, strategic partnerships, and surgeon-led adoption creates an insurmountable competitive advantage within Canada Toronto. As we continue to invest in the GTA's medical innovation ecosystem, the</w:t>
      </w:r>
      <w:r>
        <w:t xml:space="preserve"> </w:t>
      </w:r>
      <w:r>
        <w:rPr>
          <w:iCs/>
          <w:i/>
        </w:rPr>
        <w:t xml:space="preserve">Surgeon</w:t>
      </w:r>
      <w:r>
        <w:t xml:space="preserve"> </w:t>
      </w:r>
      <w:r>
        <w:t xml:space="preserve">brand will remain synonymous with precision, efficiency, and patient outcomes across all major healthcare institutions in this vital Canadian market. This Sales Report stands as testament to why Toronto remains our flagship territory for surgical technology leadership – proving that when surgeons lead adoption decisions in Canada Toronto,</w:t>
      </w:r>
      <w:r>
        <w:t xml:space="preserve"> </w:t>
      </w:r>
      <w:r>
        <w:rPr>
          <w:iCs/>
          <w:i/>
        </w:rPr>
        <w:t xml:space="preserve">Surgeon</w:t>
      </w:r>
      <w:r>
        <w:t xml:space="preserve"> </w:t>
      </w:r>
      <w:r>
        <w:t xml:space="preserve">delivers unmatched results.</w:t>
      </w:r>
    </w:p>
    <w:p>
      <w:pPr>
        <w:pStyle w:val="BodyText"/>
      </w:pPr>
      <w:r>
        <w:rPr>
          <w:bCs/>
          <w:b/>
        </w:rPr>
        <w:t xml:space="preserve">Prepared By:</w:t>
      </w:r>
      <w:r>
        <w:t xml:space="preserve"> </w:t>
      </w:r>
      <w:r>
        <w:t xml:space="preserve">Global Sales Analytics Team</w:t>
      </w:r>
      <w:r>
        <w:br/>
      </w:r>
      <w:r>
        <w:rPr>
          <w:bCs/>
          <w:b/>
        </w:rPr>
        <w:t xml:space="preserve">Contact:</w:t>
      </w:r>
      <w:r>
        <w:t xml:space="preserve"> </w:t>
      </w:r>
      <w:r>
        <w:t xml:space="preserve">sales.analytics@surgeonmedical.com</w:t>
      </w:r>
      <w:r>
        <w:br/>
      </w:r>
      <w:r>
        <w:rPr>
          <w:bCs/>
          <w:b/>
        </w:rPr>
        <w:t xml:space="preserve">Note:</w:t>
      </w:r>
      <w:r>
        <w:t xml:space="preserve"> </w:t>
      </w:r>
      <w:r>
        <w:t xml:space="preserve">All data validated by Ontario Ministry of Health hospital records and independent third-party audits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Sales Performance Report: Canada Toronto Market Analysis</dc:title>
  <dc:creator/>
  <dc:language>en</dc:language>
  <cp:keywords/>
  <dcterms:created xsi:type="dcterms:W3CDTF">2026-05-31T19:52:15Z</dcterms:created>
  <dcterms:modified xsi:type="dcterms:W3CDTF">2026-05-31T19:52:15Z</dcterms:modified>
</cp:coreProperties>
</file>

<file path=docProps/custom.xml><?xml version="1.0" encoding="utf-8"?>
<Properties xmlns="http://schemas.openxmlformats.org/officeDocument/2006/custom-properties" xmlns:vt="http://schemas.openxmlformats.org/officeDocument/2006/docPropsVTypes"/>
</file>