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Surgeon</w:t>
      </w:r>
      <w:r>
        <w:t xml:space="preserve"> </w:t>
      </w:r>
      <w:r>
        <w:t xml:space="preserve">Training</w:t>
      </w:r>
      <w:r>
        <w:t xml:space="preserve"> </w:t>
      </w:r>
      <w:r>
        <w:t xml:space="preserve">Systems</w:t>
      </w:r>
      <w:r>
        <w:t xml:space="preserve"> </w:t>
      </w:r>
      <w:r>
        <w:t xml:space="preserve">-</w:t>
      </w:r>
      <w:r>
        <w:t xml:space="preserve"> </w:t>
      </w:r>
      <w:r>
        <w:t xml:space="preserve">China</w:t>
      </w:r>
      <w:r>
        <w:t xml:space="preserve"> </w:t>
      </w:r>
      <w:r>
        <w:t xml:space="preserve">Beijing</w:t>
      </w:r>
      <w:r>
        <w:t xml:space="preserve"> </w:t>
      </w:r>
      <w:r>
        <w:t xml:space="preserve">Market</w:t>
      </w:r>
    </w:p>
    <w:bookmarkStart w:id="27" w:name="X9668ddeea68164fa7c5a044d1aa9a9178e00c79"/>
    <w:p>
      <w:pPr>
        <w:pStyle w:val="Heading1"/>
      </w:pPr>
      <w:r>
        <w:t xml:space="preserve">QUARTERLY SALES REPORT: ADVANCED SURGEON TRAINING SYSTEMS IN CHINA BEIJING MARKET</w:t>
      </w:r>
    </w:p>
    <w:p>
      <w:pPr>
        <w:pStyle w:val="FirstParagraph"/>
      </w:pPr>
      <w:r>
        <w:rPr>
          <w:bCs/>
          <w:b/>
        </w:rPr>
        <w:t xml:space="preserve">Prepared For:</w:t>
      </w:r>
      <w:r>
        <w:t xml:space="preserve"> </w:t>
      </w:r>
      <w:r>
        <w:t xml:space="preserve">Global Medical Technologies Division</w:t>
      </w:r>
      <w:r>
        <w:br/>
      </w:r>
      <w:r>
        <w:rPr>
          <w:bCs/>
          <w:b/>
        </w:rPr>
        <w:t xml:space="preserve">Date:</w:t>
      </w:r>
      <w:r>
        <w:t xml:space="preserve"> </w:t>
      </w:r>
      <w:r>
        <w:t xml:space="preserve">October 26, 2023</w:t>
      </w:r>
      <w:r>
        <w:br/>
      </w:r>
      <w:r>
        <w:rPr>
          <w:bCs/>
          <w:b/>
        </w:rPr>
        <w:t xml:space="preserve">Reporting Period:</w:t>
      </w:r>
      <w:r>
        <w:t xml:space="preserve"> </w:t>
      </w:r>
      <w:r>
        <w:t xml:space="preserve">Q3 2023 (July 1 - September 30, 2023)</w:t>
      </w:r>
      <w:r>
        <w:br/>
      </w:r>
      <w:r>
        <w:rPr>
          <w:bCs/>
          <w:b/>
        </w:rPr>
        <w:t xml:space="preserve">Prepared By:</w:t>
      </w:r>
      <w:r>
        <w:t xml:space="preserve"> </w:t>
      </w:r>
      <w:r>
        <w:t xml:space="preserve">Beijing Regional Sales &amp; Strategy Team</w:t>
      </w:r>
    </w:p>
    <w:bookmarkStart w:id="20" w:name="i.-executive-summary"/>
    <w:p>
      <w:pPr>
        <w:pStyle w:val="Heading2"/>
      </w:pPr>
      <w:r>
        <w:t xml:space="preserve">I. EXECUTIVE SUMMARY</w:t>
      </w:r>
    </w:p>
    <w:p>
      <w:pPr>
        <w:pStyle w:val="FirstParagraph"/>
      </w:pPr>
      <w:r>
        <w:t xml:space="preserve">This Sales Report details the performance of our Advanced Surgeon Training Systems (ASTS) portfolio within the critical China Beijing healthcare market. The Q3 period demonstrated exceptional growth, with a 42% year-over-year increase in unit sales and a 37% expansion in revenue. This success is directly attributed to heightened demand for surgical precision training among leading hospitals across China Beijing, where we now hold a 68% market share in the high-end surgical simulation segment. The strategic focus on partnering with key institutions like Peking Union Medical College Hospital (PUMCH) and Beijing Ditan Hospital was instrumental in achieving these milestones. This document underscores how our ASTS solutions are becoming indispensable for every modern Surgeon training program in China Beijing, directly supporting the national "Healthy China 2030" initiative.</w:t>
      </w:r>
    </w:p>
    <w:bookmarkEnd w:id="20"/>
    <w:bookmarkStart w:id="21" w:name="ii.-china-beijing-market-analysis"/>
    <w:p>
      <w:pPr>
        <w:pStyle w:val="Heading2"/>
      </w:pPr>
      <w:r>
        <w:t xml:space="preserve">II. CHINA BEIJING MARKET ANALYSIS</w:t>
      </w:r>
    </w:p>
    <w:p>
      <w:pPr>
        <w:pStyle w:val="FirstParagraph"/>
      </w:pPr>
      <w:r>
        <w:t xml:space="preserve">The Beijing healthcare ecosystem presents a unique opportunity for advanced surgical training technologies. As the political, economic, and medical epicenter of China, Beijing houses over 15 major tertiary hospitals with specialized surgical centers, including 7 designated national-level teaching hospitals. Our analysis confirms a critical shortage of standardized simulation training for surgeons across specialties – particularly in minimally invasive robotics and complex trauma procedures. The Chinese Ministry of Health's 2023 directive prioritizing surgical competency assessment has accelerated procurement cycles by 50% compared to Q2 2023, directly benefiting our ASTS portfolio.</w:t>
      </w:r>
    </w:p>
    <w:p>
      <w:pPr>
        <w:pStyle w:val="BodyText"/>
      </w:pPr>
      <w:r>
        <w:t xml:space="preserve">Key regional drivers include:</w:t>
      </w:r>
    </w:p>
    <w:p>
      <w:pPr>
        <w:numPr>
          <w:ilvl w:val="0"/>
          <w:numId w:val="1001"/>
        </w:numPr>
        <w:pStyle w:val="Compact"/>
      </w:pPr>
      <w:r>
        <w:rPr>
          <w:bCs/>
          <w:b/>
        </w:rPr>
        <w:t xml:space="preserve">Policy Mandate:</w:t>
      </w:r>
      <w:r>
        <w:t xml:space="preserve"> </w:t>
      </w:r>
      <w:r>
        <w:t xml:space="preserve">Beijing Municipal Health Commission's "Surgical Excellence Program" now requires all new surgical residents to complete 150+ hours of simulation training before clinical practice.</w:t>
      </w:r>
    </w:p>
    <w:p>
      <w:pPr>
        <w:numPr>
          <w:ilvl w:val="0"/>
          <w:numId w:val="1001"/>
        </w:numPr>
        <w:pStyle w:val="Compact"/>
      </w:pPr>
      <w:r>
        <w:rPr>
          <w:bCs/>
          <w:b/>
        </w:rPr>
        <w:t xml:space="preserve">Economic Investment:</w:t>
      </w:r>
      <w:r>
        <w:t xml:space="preserve"> </w:t>
      </w:r>
      <w:r>
        <w:t xml:space="preserve">Over $450 million allocated to hospital technology upgrades in Beijing during 2023, with 68% dedicated to surgical education infrastructure.</w:t>
      </w:r>
    </w:p>
    <w:p>
      <w:pPr>
        <w:numPr>
          <w:ilvl w:val="0"/>
          <w:numId w:val="1001"/>
        </w:numPr>
        <w:pStyle w:val="Compact"/>
      </w:pPr>
      <w:r>
        <w:rPr>
          <w:bCs/>
          <w:b/>
        </w:rPr>
        <w:t xml:space="preserve">Demographic Need:</w:t>
      </w:r>
      <w:r>
        <w:t xml:space="preserve"> </w:t>
      </w:r>
      <w:r>
        <w:t xml:space="preserve">Beijing's aging population (19.6% over 60 years) increases demand for advanced procedures like robotic-assisted cardiac surgery, necessitating skilled Surgeon workforces.</w:t>
      </w:r>
    </w:p>
    <w:bookmarkEnd w:id="21"/>
    <w:bookmarkStart w:id="22" w:name="Xc21ccb46d1fa3b9ec5762b9252f3862ac5b2c14"/>
    <w:p>
      <w:pPr>
        <w:pStyle w:val="Heading2"/>
      </w:pPr>
      <w:r>
        <w:t xml:space="preserve">III. SURGEON ADOPTION TRENDS &amp; SALES PERFORMANCE</w:t>
      </w:r>
    </w:p>
    <w:p>
      <w:pPr>
        <w:pStyle w:val="FirstParagraph"/>
      </w:pPr>
      <w:r>
        <w:t xml:space="preserve">Our sales data reveals a transformative shift in how surgeons across China Beijing engage with training systems:</w:t>
      </w:r>
    </w:p>
    <w:p>
      <w:pPr>
        <w:pStyle w:val="BodyText"/>
      </w:pPr>
      <w:r>
        <w:t xml:space="preserve">Surgical Specialty</w:t>
      </w:r>
    </w:p>
    <w:p>
      <w:pPr>
        <w:pStyle w:val="BodyText"/>
      </w:pPr>
      <w:r>
        <w:t xml:space="preserve">% Increase in ASTS Adoption (Q3 2023 vs Q3 2022)</w:t>
      </w:r>
    </w:p>
    <w:p>
      <w:pPr>
        <w:pStyle w:val="BodyText"/>
      </w:pPr>
      <w:r>
        <w:t xml:space="preserve">Leading Hospitals Served</w:t>
      </w:r>
    </w:p>
    <w:p>
      <w:pPr>
        <w:pStyle w:val="BodyText"/>
      </w:pPr>
      <w:r>
        <w:t xml:space="preserve">Robotic Urology</w:t>
      </w:r>
    </w:p>
    <w:p>
      <w:pPr>
        <w:pStyle w:val="BodyText"/>
      </w:pPr>
      <w:r>
        <w:t xml:space="preserve">58%</w:t>
      </w:r>
    </w:p>
    <w:p>
      <w:pPr>
        <w:pStyle w:val="BodyText"/>
      </w:pPr>
      <w:r>
        <w:t xml:space="preserve">Peking University Third Hospital, Beijing United Family Hospital</w:t>
      </w:r>
    </w:p>
    <w:p>
      <w:pPr>
        <w:pStyle w:val="BodyText"/>
      </w:pPr>
      <w:r>
        <w:t xml:space="preserve">Laparoscopic Gastrointestinal</w:t>
      </w:r>
    </w:p>
    <w:p>
      <w:pPr>
        <w:pStyle w:val="BodyText"/>
      </w:pPr>
      <w:r>
        <w:t xml:space="preserve">49%</w:t>
      </w:r>
    </w:p>
    <w:p>
      <w:pPr>
        <w:pStyle w:val="BodyText"/>
      </w:pPr>
      <w:r>
        <w:t xml:space="preserve">Beijing Ditan Hospital, Chaoyang Hospital</w:t>
      </w:r>
    </w:p>
    <w:p>
      <w:pPr>
        <w:pStyle w:val="BodyText"/>
      </w:pPr>
      <w:r>
        <w:t xml:space="preserve">Cardiovascular Surgery</w:t>
      </w:r>
    </w:p>
    <w:p>
      <w:pPr>
        <w:pStyle w:val="BodyText"/>
      </w:pPr>
      <w:r>
        <w:t xml:space="preserve">63%</w:t>
      </w:r>
    </w:p>
    <w:p>
      <w:pPr>
        <w:pStyle w:val="BodyText"/>
      </w:pPr>
      <w:r>
        <w:t xml:space="preserve">PUMCH, Beijing Anzhen Hospital</w:t>
      </w:r>
    </w:p>
    <w:p>
      <w:pPr>
        <w:pStyle w:val="BodyText"/>
      </w:pPr>
      <w:r>
        <w:t xml:space="preserve">The most significant trend is the shift from hospital-wide procurement to individual Surgeon-driven adoption. Our data shows 72% of new ASTS units were purchased by Chief Surgeons or Department Heads – a direct reflection of surgeons' recognition of the system's impact on patient outcomes and surgical precision. One key quote from Dr. Li Wei, Head of Robotic Surgery at PUMCH: "The ASTS isn't just equipment; it's now a clinical requirement for every Surgeon advancing in our program. Our complication rates dropped 22% after implementing these systems."</w:t>
      </w:r>
    </w:p>
    <w:bookmarkEnd w:id="22"/>
    <w:bookmarkStart w:id="23" w:name="iv.-key-success-factors-in-beijing"/>
    <w:p>
      <w:pPr>
        <w:pStyle w:val="Heading2"/>
      </w:pPr>
      <w:r>
        <w:t xml:space="preserve">IV. KEY SUCCESS FACTORS IN BEIJING</w:t>
      </w:r>
    </w:p>
    <w:p>
      <w:pPr>
        <w:pStyle w:val="FirstParagraph"/>
      </w:pPr>
      <w:r>
        <w:t xml:space="preserve">Several strategic initiatives drove our Q3 success in China Beijing:</w:t>
      </w:r>
    </w:p>
    <w:p>
      <w:pPr>
        <w:numPr>
          <w:ilvl w:val="0"/>
          <w:numId w:val="1002"/>
        </w:numPr>
        <w:pStyle w:val="Compact"/>
      </w:pPr>
      <w:r>
        <w:rPr>
          <w:bCs/>
          <w:b/>
        </w:rPr>
        <w:t xml:space="preserve">Cultural Integration:</w:t>
      </w:r>
      <w:r>
        <w:t xml:space="preserve"> </w:t>
      </w:r>
      <w:r>
        <w:t xml:space="preserve">Localizing content for Chinese Surgeons, including Mandarin surgical tutorials and culturally relevant case studies (e.g., high-volume common procedures like gastric bypass).</w:t>
      </w:r>
    </w:p>
    <w:p>
      <w:pPr>
        <w:numPr>
          <w:ilvl w:val="0"/>
          <w:numId w:val="1002"/>
        </w:numPr>
        <w:pStyle w:val="Compact"/>
      </w:pPr>
      <w:r>
        <w:rPr>
          <w:bCs/>
          <w:b/>
        </w:rPr>
        <w:t xml:space="preserve">Government Partnership:</w:t>
      </w:r>
      <w:r>
        <w:t xml:space="preserve"> </w:t>
      </w:r>
      <w:r>
        <w:t xml:space="preserve">Collaborating with Beijing Health Education Bureau to develop certification programs accredited by the National Medical Examination Center.</w:t>
      </w:r>
    </w:p>
    <w:p>
      <w:pPr>
        <w:numPr>
          <w:ilvl w:val="0"/>
          <w:numId w:val="1002"/>
        </w:numPr>
        <w:pStyle w:val="Compact"/>
      </w:pPr>
      <w:r>
        <w:rPr>
          <w:bCs/>
          <w:b/>
        </w:rPr>
        <w:t xml:space="preserve">Tailored Financing Models:</w:t>
      </w:r>
      <w:r>
        <w:t xml:space="preserve"> </w:t>
      </w:r>
      <w:r>
        <w:t xml:space="preserve">Introducing flexible payment plans through Beijing Commercial Bank, enabling smaller hospitals to adopt systems without large capital outlays.</w:t>
      </w:r>
    </w:p>
    <w:p>
      <w:pPr>
        <w:numPr>
          <w:ilvl w:val="0"/>
          <w:numId w:val="1002"/>
        </w:numPr>
        <w:pStyle w:val="Compact"/>
      </w:pPr>
      <w:r>
        <w:rPr>
          <w:bCs/>
          <w:b/>
        </w:rPr>
        <w:t xml:space="preserve">On-Site Surgeon Champions:</w:t>
      </w:r>
      <w:r>
        <w:t xml:space="preserve"> </w:t>
      </w:r>
      <w:r>
        <w:t xml:space="preserve">Deploying our regional surgeon educators (all trained in Beijing hospitals) to provide hands-on workshops – increasing adoption by 31% versus remote training.</w:t>
      </w:r>
    </w:p>
    <w:bookmarkEnd w:id="23"/>
    <w:bookmarkStart w:id="24" w:name="v.-challenges-strategic-responses"/>
    <w:p>
      <w:pPr>
        <w:pStyle w:val="Heading2"/>
      </w:pPr>
      <w:r>
        <w:t xml:space="preserve">V. CHALLENGES &amp; STRATEGIC RESPONSES</w:t>
      </w:r>
    </w:p>
    <w:p>
      <w:pPr>
        <w:pStyle w:val="FirstParagraph"/>
      </w:pPr>
      <w:r>
        <w:t xml:space="preserve">Despite strong growth, we identified two key challenges specific to the China Beijing market:</w:t>
      </w:r>
    </w:p>
    <w:p>
      <w:pPr>
        <w:numPr>
          <w:ilvl w:val="0"/>
          <w:numId w:val="1003"/>
        </w:numPr>
        <w:pStyle w:val="Compact"/>
      </w:pPr>
      <w:r>
        <w:rPr>
          <w:bCs/>
          <w:b/>
        </w:rPr>
        <w:t xml:space="preserve">Regulatory Complexity:</w:t>
      </w:r>
      <w:r>
        <w:t xml:space="preserve"> </w:t>
      </w:r>
      <w:r>
        <w:t xml:space="preserve">Navigating the 8 different approval bodies required for medical devices across Beijing's municipal hospitals. *Response:* We established a dedicated Beijing regulatory affairs team with direct access to National Medical Products Administration (NMPA) liaison officers, reducing approval timelines by 45%.</w:t>
      </w:r>
    </w:p>
    <w:p>
      <w:pPr>
        <w:numPr>
          <w:ilvl w:val="0"/>
          <w:numId w:val="1003"/>
        </w:numPr>
        <w:pStyle w:val="Compact"/>
      </w:pPr>
      <w:r>
        <w:rPr>
          <w:bCs/>
          <w:b/>
        </w:rPr>
        <w:t xml:space="preserve">Surgeon Time Constraints:</w:t>
      </w:r>
      <w:r>
        <w:t xml:space="preserve"> </w:t>
      </w:r>
      <w:r>
        <w:t xml:space="preserve">High caseloads limiting Surgeon participation in training sessions. *Response:* Developed "Micro-Training" modules (15-minute focused simulations) integrated into surgeons' daily schedules using our mobile ASTS app.</w:t>
      </w:r>
    </w:p>
    <w:bookmarkEnd w:id="24"/>
    <w:bookmarkStart w:id="25" w:name="vi.-future-projections-for-china-beijing"/>
    <w:p>
      <w:pPr>
        <w:pStyle w:val="Heading2"/>
      </w:pPr>
      <w:r>
        <w:t xml:space="preserve">VI. FUTURE PROJECTIONS FOR CHINA BEIJING</w:t>
      </w:r>
    </w:p>
    <w:p>
      <w:pPr>
        <w:pStyle w:val="FirstParagraph"/>
      </w:pPr>
      <w:r>
        <w:t xml:space="preserve">Based on Q3 performance and market indicators, we project 2024 growth to exceed 50% in the China Beijing region. This outlook is grounded in three factors:</w:t>
      </w:r>
    </w:p>
    <w:p>
      <w:pPr>
        <w:numPr>
          <w:ilvl w:val="0"/>
          <w:numId w:val="1004"/>
        </w:numPr>
        <w:pStyle w:val="Compact"/>
      </w:pPr>
      <w:r>
        <w:t xml:space="preserve">The upcoming "National Surgeon Certification Standard" (expected Q1 2024) will mandate ASTS training for all surgeons.</w:t>
      </w:r>
    </w:p>
    <w:p>
      <w:pPr>
        <w:numPr>
          <w:ilvl w:val="0"/>
          <w:numId w:val="1004"/>
        </w:numPr>
        <w:pStyle w:val="Compact"/>
      </w:pPr>
      <w:r>
        <w:t xml:space="preserve">Expansion into secondary-tier hospitals across Beijing's suburban districts (e.g., Changping, Shunyi), where healthcare investment is accelerating at 35% annually.</w:t>
      </w:r>
    </w:p>
    <w:p>
      <w:pPr>
        <w:numPr>
          <w:ilvl w:val="0"/>
          <w:numId w:val="1004"/>
        </w:numPr>
        <w:pStyle w:val="Compact"/>
      </w:pPr>
      <w:r>
        <w:t xml:space="preserve">Development of AI-powered analytics within ASTS, providing real-time performance metrics to Surgeons – a feature now requested by 87% of our Beijing hospital clients.</w:t>
      </w:r>
    </w:p>
    <w:bookmarkEnd w:id="25"/>
    <w:bookmarkStart w:id="26" w:name="vii.-conclusion"/>
    <w:p>
      <w:pPr>
        <w:pStyle w:val="Heading2"/>
      </w:pPr>
      <w:r>
        <w:t xml:space="preserve">VII. CONCLUSION</w:t>
      </w:r>
    </w:p>
    <w:p>
      <w:pPr>
        <w:pStyle w:val="FirstParagraph"/>
      </w:pPr>
      <w:r>
        <w:t xml:space="preserve">This Sales Report unequivocally demonstrates that the Advanced Surgeon Training System has become the cornerstone of surgical education across China Beijing. The integration of our technology into every major hospital's training protocol signifies a permanent shift in how surgeons are prepared for clinical practice. The success metrics – including record sales volume, surgeon satisfaction scores exceeding 92%, and policy alignment – confirm that our product is not merely adopted but essential to the future of surgical care in Beijing. As we move into Q4, the focus will intensify on expanding from leading hospitals to all 107 tertiary hospitals within China Beijing's jurisdiction. The Surgeon training landscape in China Beijing has transformed; our systems are now at its very center.</w:t>
      </w:r>
    </w:p>
    <w:p>
      <w:pPr>
        <w:pStyle w:val="BodyText"/>
      </w:pPr>
      <w:r>
        <w:rPr>
          <w:bCs/>
          <w:b/>
        </w:rPr>
        <w:t xml:space="preserve">Appendix A: Key Client Highlights</w:t>
      </w:r>
    </w:p>
    <w:p>
      <w:pPr>
        <w:numPr>
          <w:ilvl w:val="0"/>
          <w:numId w:val="1005"/>
        </w:numPr>
        <w:pStyle w:val="Compact"/>
      </w:pPr>
      <w:r>
        <w:rPr>
          <w:iCs/>
          <w:i/>
        </w:rPr>
        <w:t xml:space="preserve">Peking University People's Hospital:</w:t>
      </w:r>
      <w:r>
        <w:t xml:space="preserve"> </w:t>
      </w:r>
      <w:r>
        <w:t xml:space="preserve">Purchased 12 ASTS units, achieving 95% resident compliance with new simulation requirements</w:t>
      </w:r>
    </w:p>
    <w:p>
      <w:pPr>
        <w:numPr>
          <w:ilvl w:val="0"/>
          <w:numId w:val="1005"/>
        </w:numPr>
        <w:pStyle w:val="Compact"/>
      </w:pPr>
      <w:r>
        <w:rPr>
          <w:iCs/>
          <w:i/>
        </w:rPr>
        <w:t xml:space="preserve">Beijing Military Medical Center:</w:t>
      </w:r>
      <w:r>
        <w:t xml:space="preserve"> </w:t>
      </w:r>
      <w:r>
        <w:t xml:space="preserve">First military hospital in China Beijing to integrate ASTS into all surgical residency programs</w:t>
      </w:r>
    </w:p>
    <w:p>
      <w:pPr>
        <w:numPr>
          <w:ilvl w:val="0"/>
          <w:numId w:val="1005"/>
        </w:numPr>
        <w:pStyle w:val="Compact"/>
      </w:pPr>
      <w:r>
        <w:rPr>
          <w:iCs/>
          <w:i/>
        </w:rPr>
        <w:t xml:space="preserve">Haidian District Health Bureau:</w:t>
      </w:r>
      <w:r>
        <w:t xml:space="preserve"> </w:t>
      </w:r>
      <w:r>
        <w:t xml:space="preserve">Secured funding for ASTS rollout across 22 community hospitals by Q1 2024</w:t>
      </w:r>
    </w:p>
    <w:p>
      <w:pPr>
        <w:pStyle w:val="FirstParagraph"/>
      </w:pPr>
      <w:r>
        <w:rPr>
          <w:bCs/>
          <w:b/>
        </w:rPr>
        <w:t xml:space="preserve">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Surgeon Training Systems - China Beijing Market</dc:title>
  <dc:creator/>
  <dc:language>en</dc:language>
  <cp:keywords/>
  <dcterms:created xsi:type="dcterms:W3CDTF">2026-07-21T14:28:09Z</dcterms:created>
  <dcterms:modified xsi:type="dcterms:W3CDTF">2026-07-21T14:28:09Z</dcterms:modified>
</cp:coreProperties>
</file>

<file path=docProps/custom.xml><?xml version="1.0" encoding="utf-8"?>
<Properties xmlns="http://schemas.openxmlformats.org/officeDocument/2006/custom-properties" xmlns:vt="http://schemas.openxmlformats.org/officeDocument/2006/docPropsVTypes"/>
</file>