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Surgical</w:t>
      </w:r>
      <w:r>
        <w:t xml:space="preserve"> </w:t>
      </w:r>
      <w:r>
        <w:t xml:space="preserve">Solutions</w:t>
      </w:r>
      <w:r>
        <w:t xml:space="preserve"> </w:t>
      </w:r>
      <w:r>
        <w:t xml:space="preserve">for</w:t>
      </w:r>
      <w:r>
        <w:t xml:space="preserve"> </w:t>
      </w:r>
      <w:r>
        <w:t xml:space="preserve">Surgeons</w:t>
      </w:r>
      <w:r>
        <w:t xml:space="preserve"> </w:t>
      </w:r>
      <w:r>
        <w:t xml:space="preserve">in</w:t>
      </w:r>
      <w:r>
        <w:t xml:space="preserve"> </w:t>
      </w:r>
      <w:r>
        <w:t xml:space="preserve">Colombia</w:t>
      </w:r>
      <w:r>
        <w:t xml:space="preserve"> </w:t>
      </w:r>
      <w:r>
        <w:t xml:space="preserve">Bogotá</w:t>
      </w:r>
    </w:p>
    <w:bookmarkStart w:id="29" w:name="Xc7a08a39090ed2092283b80b20723d49e91fbfe"/>
    <w:p>
      <w:pPr>
        <w:pStyle w:val="Heading1"/>
      </w:pPr>
      <w:r>
        <w:t xml:space="preserve">Monthly Sales Report: Surgical Solutions for Surgeons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Team, Latin America Division</w:t>
      </w:r>
      <w:r>
        <w:br/>
      </w:r>
      <w:r>
        <w:rPr>
          <w:bCs/>
          <w:b/>
        </w:rPr>
        <w:t xml:space="preserve">Purpose:</w:t>
      </w:r>
      <w:r>
        <w:t xml:space="preserve"> </w:t>
      </w:r>
      <w:r>
        <w:t xml:space="preserve">Strategic Analysis of Surgical Product Sales Performance in Bogotá, Colombia</w:t>
      </w:r>
    </w:p>
    <w:bookmarkStart w:id="20" w:name="executive-summary"/>
    <w:p>
      <w:pPr>
        <w:pStyle w:val="Heading2"/>
      </w:pPr>
      <w:r>
        <w:t xml:space="preserve">Executive Summary</w:t>
      </w:r>
    </w:p>
    <w:p>
      <w:pPr>
        <w:pStyle w:val="FirstParagraph"/>
      </w:pPr>
      <w:r>
        <w:t xml:space="preserve">This Sales Report details the performance of surgical instrumentation and medical technology solutions across healthcare facilities serving surgeons in Colombia Bogotá during Q3 2023. The metropolitan region remains our most critical market in South America, representing 38% of all surgical product sales in Colombia. Despite regional economic pressures, Bogotá-based surgeons demonstrated robust demand for advanced minimally invasive surgical tools, driving a 17.4% year-over-year (YoY) growth in our premium product line. Key success factors included strategic partnerships with major hospitals and tailored training programs for surgeons operating within the Bogotá healthcare ecosystem.</w:t>
      </w:r>
    </w:p>
    <w:bookmarkEnd w:id="20"/>
    <w:bookmarkStart w:id="21" w:name="Xc7024790560bb122785b35ca14bc764449c5143"/>
    <w:p>
      <w:pPr>
        <w:pStyle w:val="Heading2"/>
      </w:pPr>
      <w:r>
        <w:t xml:space="preserve">Market Context: Surgeons in Colombia Bogotá</w:t>
      </w:r>
    </w:p>
    <w:p>
      <w:pPr>
        <w:pStyle w:val="FirstParagraph"/>
      </w:pPr>
      <w:r>
        <w:t xml:space="preserve">Bogotá, as Colombia's capital and largest urban center, hosts over 14,000 licensed surgeons across 92 public and private facilities. The city’s unique healthcare landscape—characterized by high patient volume (3.5 million annual surgical procedures), altitude-related physiological considerations (2,640 meters above sea level), and a growing emphasis on robotic-assisted surgery—creates distinct opportunities for specialized medical solutions. This report focuses exclusively on products utilized by surgeons in Colombia Bogotá, excluding rural clinics and smaller municipalities outside the metropolitan area.</w:t>
      </w:r>
    </w:p>
    <w:bookmarkEnd w:id="21"/>
    <w:bookmarkStart w:id="22" w:name="key-sales-metrics-colombia-bogotá-focus"/>
    <w:p>
      <w:pPr>
        <w:pStyle w:val="Heading2"/>
      </w:pPr>
      <w:r>
        <w:t xml:space="preserve">Key Sales Metrics: Colombia Bogotá Focus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 Category</w:t>
            </w:r>
          </w:p>
        </w:tc>
        <w:tc>
          <w:tcPr/>
          <w:p>
            <w:pPr>
              <w:pStyle w:val="Compact"/>
              <w:jc w:val="left"/>
            </w:pPr>
            <w:r>
              <w:t xml:space="preserve">Q3 2023 Sales (COP)</w:t>
            </w:r>
          </w:p>
        </w:tc>
        <w:tc>
          <w:tcPr/>
          <w:p>
            <w:pPr>
              <w:pStyle w:val="Compact"/>
              <w:jc w:val="left"/>
            </w:pPr>
            <w:r>
              <w:t xml:space="preserve">% YoY Growth</w:t>
            </w:r>
          </w:p>
        </w:tc>
        <w:tc>
          <w:tcPr/>
          <w:p>
            <w:pPr>
              <w:pStyle w:val="Compact"/>
              <w:jc w:val="left"/>
            </w:pPr>
            <w:r>
              <w:t xml:space="preserve">Top Hospitals (Bogotá)</w:t>
            </w:r>
          </w:p>
        </w:tc>
        <w:tc>
          <w:tcPr/>
          <w:p>
            <w:pPr>
              <w:pStyle w:val="Compact"/>
            </w:pPr>
          </w:p>
        </w:tc>
      </w:tr>
      <w:tr>
        <w:tc>
          <w:tcPr/>
          <w:p>
            <w:pPr>
              <w:pStyle w:val="Compact"/>
              <w:jc w:val="left"/>
            </w:pPr>
            <w:r>
              <w:t xml:space="preserve">Minimally Invasive Surgical Kits</w:t>
            </w:r>
          </w:p>
        </w:tc>
        <w:tc>
          <w:tcPr/>
          <w:p>
            <w:pPr>
              <w:pStyle w:val="Compact"/>
              <w:jc w:val="left"/>
            </w:pPr>
            <w:r>
              <w:t xml:space="preserve">$18.7M</w:t>
            </w:r>
          </w:p>
        </w:tc>
        <w:tc>
          <w:tcPr/>
          <w:p>
            <w:pPr>
              <w:pStyle w:val="Compact"/>
              <w:jc w:val="left"/>
            </w:pPr>
            <w:r>
              <w:t xml:space="preserve">22.1%</w:t>
            </w:r>
          </w:p>
        </w:tc>
        <w:tc>
          <w:tcPr/>
          <w:p>
            <w:pPr>
              <w:pStyle w:val="Compact"/>
              <w:jc w:val="left"/>
            </w:pPr>
            <w:r>
              <w:t xml:space="preserve">Clinica Las Ánimas, Fundación Santa Fe, Clinica Colombia</w:t>
            </w:r>
          </w:p>
        </w:tc>
        <w:tc>
          <w:tcPr/>
          <w:p>
            <w:pPr>
              <w:pStyle w:val="Compact"/>
            </w:pPr>
          </w:p>
        </w:tc>
      </w:tr>
      <w:tr>
        <w:tc>
          <w:tcPr/>
          <w:p>
            <w:pPr>
              <w:pStyle w:val="Compact"/>
              <w:jc w:val="left"/>
            </w:pPr>
            <w:r>
              <w:t xml:space="preserve">Radiation-Safe Surgical Instruments</w:t>
            </w:r>
          </w:p>
        </w:tc>
        <w:tc>
          <w:tcPr/>
          <w:p>
            <w:pPr>
              <w:pStyle w:val="Compact"/>
              <w:jc w:val="left"/>
            </w:pPr>
            <w:r>
              <w:t xml:space="preserve">$9.4M</w:t>
            </w:r>
          </w:p>
        </w:tc>
        <w:tc>
          <w:tcPr/>
          <w:p>
            <w:pPr>
              <w:pStyle w:val="Compact"/>
              <w:jc w:val="left"/>
            </w:pPr>
            <w:r>
              <w:t xml:space="preserve">14.6%</w:t>
            </w:r>
          </w:p>
        </w:tc>
        <w:tc>
          <w:tcPr/>
          <w:p>
            <w:pPr>
              <w:pStyle w:val="Compact"/>
              <w:jc w:val="left"/>
            </w:pPr>
            <w:r>
              <w:t xml:space="preserve">Clínica del Country, Hospital Militar</w:t>
            </w:r>
          </w:p>
        </w:tc>
        <w:tc>
          <w:tcPr/>
          <w:p>
            <w:pPr>
              <w:pStyle w:val="Compact"/>
            </w:pPr>
          </w:p>
        </w:tc>
      </w:tr>
      <w:tr>
        <w:tc>
          <w:tcPr/>
          <w:p>
            <w:pPr>
              <w:pStyle w:val="Compact"/>
              <w:jc w:val="left"/>
            </w:pPr>
            <w:r>
              <w:t xml:space="preserve">Total Revenue (Bogotá)</w:t>
            </w:r>
          </w:p>
        </w:tc>
        <w:tc>
          <w:tcPr/>
          <w:p>
            <w:pPr>
              <w:pStyle w:val="Compact"/>
              <w:jc w:val="left"/>
            </w:pPr>
            <w:r>
              <w:t xml:space="preserve">$28.1M</w:t>
            </w:r>
          </w:p>
        </w:tc>
        <w:tc>
          <w:tcPr/>
          <w:p>
            <w:pPr>
              <w:pStyle w:val="Compact"/>
              <w:jc w:val="left"/>
            </w:pPr>
            <w:r>
              <w:t xml:space="preserve">17.4% YoY</w:t>
            </w:r>
          </w:p>
        </w:tc>
        <w:tc>
          <w:tcPr>
            <w:gridSpan w:val="2"/>
          </w:tcPr>
          <w:p>
            <w:pPr>
              <w:pStyle w:val="Compact"/>
              <w:jc w:val="left"/>
            </w:pPr>
            <w:r>
              <w:t xml:space="preserve">35% of Colombia Total Sales</w:t>
            </w:r>
          </w:p>
        </w:tc>
      </w:tr>
    </w:tbl>
    <w:bookmarkEnd w:id="22"/>
    <w:bookmarkStart w:id="23" w:name="surgeon-adoption-drivers-in-bogotá"/>
    <w:p>
      <w:pPr>
        <w:pStyle w:val="Heading2"/>
      </w:pPr>
      <w:r>
        <w:t xml:space="preserve">Surgeon Adoption Drivers in Bogotá</w:t>
      </w:r>
    </w:p>
    <w:p>
      <w:pPr>
        <w:pStyle w:val="FirstParagraph"/>
      </w:pPr>
      <w:r>
        <w:t xml:space="preserve">Our sales momentum in Colombia Bogotá stems directly from surgeon-centric strategies. Three critical initiatives propelled growth:</w:t>
      </w:r>
    </w:p>
    <w:p>
      <w:pPr>
        <w:numPr>
          <w:ilvl w:val="0"/>
          <w:numId w:val="1001"/>
        </w:numPr>
        <w:pStyle w:val="Compact"/>
      </w:pPr>
      <w:r>
        <w:rPr>
          <w:bCs/>
          <w:b/>
        </w:rPr>
        <w:t xml:space="preserve">Localized Surgical Training Academies:</w:t>
      </w:r>
      <w:r>
        <w:t xml:space="preserve"> </w:t>
      </w:r>
      <w:r>
        <w:t xml:space="preserve">Partnered with the Colombian Association of Surgeons (ACIR) to host 12 workshops in Bogotá, focusing on new laparoscopic techniques using our proprietary instruments. Over 580 surgeons attended, directly correlating with a 32% increase in kit purchases at participating facilities.</w:t>
      </w:r>
    </w:p>
    <w:p>
      <w:pPr>
        <w:numPr>
          <w:ilvl w:val="0"/>
          <w:numId w:val="1001"/>
        </w:numPr>
        <w:pStyle w:val="Compact"/>
      </w:pPr>
      <w:r>
        <w:rPr>
          <w:bCs/>
          <w:b/>
        </w:rPr>
        <w:t xml:space="preserve">Altitude-Adapted Product Line:</w:t>
      </w:r>
      <w:r>
        <w:t xml:space="preserve"> </w:t>
      </w:r>
      <w:r>
        <w:t xml:space="preserve">Developed instruments optimized for Bogotá’s altitude (reducing blood viscosity issues during procedures), now used by 78% of major hospitals. Surgeons specifically cited "improved precision during vascular surgery" as key feedback.</w:t>
      </w:r>
    </w:p>
    <w:p>
      <w:pPr>
        <w:numPr>
          <w:ilvl w:val="0"/>
          <w:numId w:val="1001"/>
        </w:numPr>
        <w:pStyle w:val="Compact"/>
      </w:pPr>
      <w:r>
        <w:rPr>
          <w:bCs/>
          <w:b/>
        </w:rPr>
        <w:t xml:space="preserve">Bogotá Healthcare Network Partnership:</w:t>
      </w:r>
      <w:r>
        <w:t xml:space="preserve"> </w:t>
      </w:r>
      <w:r>
        <w:t xml:space="preserve">Signed exclusive agreements with 3 hospital networks serving surgeons across the city, securing bundled pricing and priority supply chain access. This accounted for 61% of Bogotá revenue growth.</w:t>
      </w:r>
    </w:p>
    <w:bookmarkEnd w:id="23"/>
    <w:bookmarkStart w:id="24" w:name="regional-challenges-solutions"/>
    <w:p>
      <w:pPr>
        <w:pStyle w:val="Heading2"/>
      </w:pPr>
      <w:r>
        <w:t xml:space="preserve">Regional Challenges &amp; Solutions</w:t>
      </w:r>
    </w:p>
    <w:p>
      <w:pPr>
        <w:pStyle w:val="FirstParagraph"/>
      </w:pPr>
      <w:r>
        <w:t xml:space="preserve">Bogotá’s complex logistics (traffic delays, altitude-sensitive equipment calibration) presented operational hurdles. Our solutions included:</w:t>
      </w:r>
    </w:p>
    <w:p>
      <w:pPr>
        <w:numPr>
          <w:ilvl w:val="0"/>
          <w:numId w:val="1002"/>
        </w:numPr>
        <w:pStyle w:val="Compact"/>
      </w:pPr>
      <w:r>
        <w:rPr>
          <w:bCs/>
          <w:b/>
        </w:rPr>
        <w:t xml:space="preserve">Dedicated Bogotá Distribution Hub:</w:t>
      </w:r>
      <w:r>
        <w:t xml:space="preserve"> </w:t>
      </w:r>
      <w:r>
        <w:t xml:space="preserve">Launched in Chía, Cundinamarca (15 mins from downtown), cutting delivery times by 68% and ensuring instruments reached surgeons within 4 hours of order placement.</w:t>
      </w:r>
    </w:p>
    <w:p>
      <w:pPr>
        <w:numPr>
          <w:ilvl w:val="0"/>
          <w:numId w:val="1002"/>
        </w:numPr>
        <w:pStyle w:val="Compact"/>
      </w:pPr>
      <w:r>
        <w:rPr>
          <w:bCs/>
          <w:b/>
        </w:rPr>
        <w:t xml:space="preserve">Surgeon-Feedback Integration System:</w:t>
      </w:r>
      <w:r>
        <w:t xml:space="preserve"> </w:t>
      </w:r>
      <w:r>
        <w:t xml:space="preserve">Implemented a mobile app (translated into Spanish) allowing real-time product feedback from Bogotá-based surgeons. This directly led to 12 design iterations for our laparoscopic graspers in Q3 alone.</w:t>
      </w:r>
    </w:p>
    <w:bookmarkEnd w:id="24"/>
    <w:bookmarkStart w:id="25" w:name="sales-performance-by-surgeon-specialty"/>
    <w:p>
      <w:pPr>
        <w:pStyle w:val="Heading2"/>
      </w:pPr>
      <w:r>
        <w:t xml:space="preserve">Sales Performance by Surgeon Specialty</w:t>
      </w:r>
    </w:p>
    <w:p>
      <w:pPr>
        <w:pStyle w:val="FirstParagraph"/>
      </w:pPr>
      <w:r>
        <w:t xml:space="preserve">Specialty-specific demand patterns emerged in Colombia Bogotá:</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Specialty</w:t>
            </w:r>
          </w:p>
        </w:tc>
        <w:tc>
          <w:tcPr/>
          <w:p>
            <w:pPr>
              <w:pStyle w:val="Compact"/>
              <w:jc w:val="left"/>
            </w:pPr>
            <w:r>
              <w:t xml:space="preserve">% of Total Surgeon Orders</w:t>
            </w:r>
          </w:p>
        </w:tc>
        <w:tc>
          <w:tcPr/>
          <w:p>
            <w:pPr>
              <w:pStyle w:val="Compact"/>
              <w:jc w:val="left"/>
            </w:pPr>
            <w:r>
              <w:t xml:space="preserve">Growth Driver</w:t>
            </w:r>
          </w:p>
        </w:tc>
      </w:tr>
      <w:tr>
        <w:tc>
          <w:tcPr/>
          <w:p>
            <w:pPr>
              <w:pStyle w:val="Compact"/>
              <w:jc w:val="left"/>
            </w:pPr>
            <w:r>
              <w:t xml:space="preserve">General Surgery</w:t>
            </w:r>
          </w:p>
        </w:tc>
        <w:tc>
          <w:tcPr/>
          <w:p>
            <w:pPr>
              <w:pStyle w:val="Compact"/>
              <w:jc w:val="left"/>
            </w:pPr>
            <w:r>
              <w:t xml:space="preserve">42%</w:t>
            </w:r>
          </w:p>
        </w:tc>
        <w:tc>
          <w:tcPr/>
          <w:p>
            <w:pPr>
              <w:pStyle w:val="Compact"/>
              <w:jc w:val="left"/>
            </w:pPr>
            <w:r>
              <w:t xml:space="preserve">Rising demand for bariatric procedures in Bogotá's obesity-prevalent population.</w:t>
            </w:r>
          </w:p>
        </w:tc>
      </w:tr>
      <w:tr>
        <w:tc>
          <w:tcPr/>
          <w:p>
            <w:pPr>
              <w:pStyle w:val="Compact"/>
              <w:jc w:val="left"/>
            </w:pPr>
            <w:r>
              <w:t xml:space="preserve">Orthopedic Surgery</w:t>
            </w:r>
          </w:p>
        </w:tc>
        <w:tc>
          <w:tcPr/>
          <w:p>
            <w:pPr>
              <w:pStyle w:val="Compact"/>
              <w:jc w:val="left"/>
            </w:pPr>
            <w:r>
              <w:t xml:space="preserve">31%</w:t>
            </w:r>
          </w:p>
        </w:tc>
        <w:tc>
          <w:tcPr/>
          <w:p>
            <w:pPr>
              <w:pStyle w:val="Compact"/>
              <w:jc w:val="left"/>
            </w:pPr>
            <w:r>
              <w:t xml:space="preserve">Mechanical trauma cases increased by 19% due to urban road conditions.</w:t>
            </w:r>
          </w:p>
        </w:tc>
      </w:tr>
      <w:tr>
        <w:tc>
          <w:tcPr/>
          <w:p>
            <w:pPr>
              <w:pStyle w:val="Compact"/>
              <w:jc w:val="left"/>
            </w:pPr>
            <w:r>
              <w:t xml:space="preserve">Gynecology/Oncology</w:t>
            </w:r>
          </w:p>
        </w:tc>
        <w:tc>
          <w:tcPr/>
          <w:p>
            <w:pPr>
              <w:pStyle w:val="Compact"/>
              <w:jc w:val="left"/>
            </w:pPr>
            <w:r>
              <w:t xml:space="preserve">27%</w:t>
            </w:r>
          </w:p>
        </w:tc>
        <w:tc>
          <w:tcPr/>
          <w:p>
            <w:pPr>
              <w:pStyle w:val="Compact"/>
              <w:jc w:val="left"/>
            </w:pPr>
            <w:r>
              <w:t xml:space="preserve">New cancer screening protocols at Bogotá public hospitals.</w:t>
            </w:r>
          </w:p>
        </w:tc>
      </w:tr>
    </w:tbl>
    <w:bookmarkEnd w:id="25"/>
    <w:bookmarkStart w:id="26" w:name="Xe9a1ab8ad3b893ebf2b920c6fa48e805f047798"/>
    <w:p>
      <w:pPr>
        <w:pStyle w:val="Heading2"/>
      </w:pPr>
      <w:r>
        <w:t xml:space="preserve">Top Performer Spotlight: Dr. Elena Morales, Clínica Colombia</w:t>
      </w:r>
    </w:p>
    <w:p>
      <w:pPr>
        <w:pStyle w:val="FirstParagraph"/>
      </w:pPr>
      <w:r>
        <w:t xml:space="preserve">Dr. Morales, a leading general surgeon in Colombia Bogotá, exemplifies our success model. After adopting our surgical kits and attending a training workshop, her department’s procedure volume increased by 41% while reducing instrument replacement costs by 28%. "The altitude-adapted tools eliminated unexpected blood coagulation issues during extended surgeries," she noted. Her advocacy accelerated adoption across Bogotá’s private sector.</w:t>
      </w:r>
    </w:p>
    <w:bookmarkEnd w:id="26"/>
    <w:bookmarkStart w:id="27" w:name="Xc262c2a652ca4ddfd99401e10268c8b7f8e43fe"/>
    <w:p>
      <w:pPr>
        <w:pStyle w:val="Heading2"/>
      </w:pPr>
      <w:r>
        <w:t xml:space="preserve">Recommendations for Colombia Bogotá Growth</w:t>
      </w:r>
    </w:p>
    <w:p>
      <w:pPr>
        <w:numPr>
          <w:ilvl w:val="0"/>
          <w:numId w:val="1003"/>
        </w:numPr>
        <w:pStyle w:val="Compact"/>
      </w:pPr>
      <w:r>
        <w:rPr>
          <w:bCs/>
          <w:b/>
        </w:rPr>
        <w:t xml:space="preserve">Expand Robotic Surgery Support:</w:t>
      </w:r>
      <w:r>
        <w:t xml:space="preserve"> </w:t>
      </w:r>
      <w:r>
        <w:t xml:space="preserve">Allocate 25% of Q4 R&amp;D budget to develop AI-assisted tools for common Bogotá procedures (e.g., appendectomies, knee replacements).</w:t>
      </w:r>
    </w:p>
    <w:p>
      <w:pPr>
        <w:numPr>
          <w:ilvl w:val="0"/>
          <w:numId w:val="1003"/>
        </w:numPr>
        <w:pStyle w:val="Compact"/>
      </w:pPr>
      <w:r>
        <w:rPr>
          <w:bCs/>
          <w:b/>
        </w:rPr>
        <w:t xml:space="preserve">Cultivate Surgeon Ambassadors:</w:t>
      </w:r>
      <w:r>
        <w:t xml:space="preserve"> </w:t>
      </w:r>
      <w:r>
        <w:t xml:space="preserve">Recruit 10 high-impact surgeons in Colombia Bogotá to lead regional training programs by December 2023.</w:t>
      </w:r>
    </w:p>
    <w:p>
      <w:pPr>
        <w:numPr>
          <w:ilvl w:val="0"/>
          <w:numId w:val="1003"/>
        </w:numPr>
        <w:pStyle w:val="Compact"/>
      </w:pPr>
      <w:r>
        <w:rPr>
          <w:bCs/>
          <w:b/>
        </w:rPr>
        <w:t xml:space="preserve">Address Rural Surgeon Demand:</w:t>
      </w:r>
      <w:r>
        <w:t xml:space="preserve"> </w:t>
      </w:r>
      <w:r>
        <w:t xml:space="preserve">Partner with Medellín’s regional network to extend logistics coverage, capturing underserved surgeon communities within 150km of Bogotá.</w:t>
      </w:r>
    </w:p>
    <w:bookmarkEnd w:id="27"/>
    <w:bookmarkStart w:id="28" w:name="X81f31e48d0a19e2bc929148f79d47f24c229724"/>
    <w:p>
      <w:pPr>
        <w:pStyle w:val="Heading2"/>
      </w:pPr>
      <w:r>
        <w:t xml:space="preserve">Conclusion: Surgeon-Centric Strategy in Colombia Bogotá</w:t>
      </w:r>
    </w:p>
    <w:p>
      <w:pPr>
        <w:pStyle w:val="FirstParagraph"/>
      </w:pPr>
      <w:r>
        <w:t xml:space="preserve">The sales trajectory in Colombia Bogotá underscores a fundamental truth: surgical success hinges on solutions designed for the surgeon’s reality. As the city continues to grow as South America’s medical hub, our commitment to altitude-informed innovation, hospital network partnerships, and direct surgeon engagement has positioned us as the preferred partner for 73% of major Bogotá-based surgeons. This Sales Report confirms that when products align with local surgical challenges—particularly in a complex environment like Colombia Bogotá—the market responds decisively. We project Q4 2023 sales to exceed $31M in this critical region, driven by sustained surgeon satisfaction and our tailored approach.</w:t>
      </w:r>
    </w:p>
    <w:p>
      <w:pPr>
        <w:pStyle w:val="BodyText"/>
      </w:pPr>
      <w:r>
        <w:rPr>
          <w:bCs/>
          <w:b/>
        </w:rPr>
        <w:t xml:space="preserve">Prepared By:</w:t>
      </w:r>
      <w:r>
        <w:t xml:space="preserve"> </w:t>
      </w:r>
      <w:r>
        <w:t xml:space="preserve">Ana María Rojas, Regional Sales Director</w:t>
      </w:r>
      <w:r>
        <w:br/>
      </w:r>
      <w:r>
        <w:rPr>
          <w:bCs/>
          <w:b/>
        </w:rPr>
        <w:t xml:space="preserve">Contact:</w:t>
      </w:r>
      <w:r>
        <w:t xml:space="preserve"> </w:t>
      </w:r>
      <w:r>
        <w:t xml:space="preserve">ana.rojas@medsolutions.com.co</w:t>
      </w:r>
      <w:r>
        <w:br/>
      </w:r>
      <w:r>
        <w:rPr>
          <w:bCs/>
          <w:b/>
        </w:rPr>
        <w:t xml:space="preserve">Certified for Colombia Bogotá Healthcare Market Compliance</w:t>
      </w:r>
    </w:p>
    <w:p>
      <w:pPr>
        <w:pStyle w:val="BodyText"/>
      </w:pPr>
      <w:r>
        <w:rPr>
          <w:iCs/>
          <w:i/>
        </w:rPr>
        <w:t xml:space="preserve">This report is based on internal sales data and surgeon feedback from 87 healthcare facilities across Bogotá, Colombia. All figures are in Colombian Pesos (COP) and converted at current market rates.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Surgical Solutions for Surgeons in Colombia Bogotá</dc:title>
  <dc:creator/>
  <dc:language>en</dc:language>
  <cp:keywords/>
  <dcterms:created xsi:type="dcterms:W3CDTF">2026-07-21T03:32:39Z</dcterms:created>
  <dcterms:modified xsi:type="dcterms:W3CDTF">2026-07-21T03:32:39Z</dcterms:modified>
</cp:coreProperties>
</file>

<file path=docProps/custom.xml><?xml version="1.0" encoding="utf-8"?>
<Properties xmlns="http://schemas.openxmlformats.org/officeDocument/2006/custom-properties" xmlns:vt="http://schemas.openxmlformats.org/officeDocument/2006/docPropsVTypes"/>
</file>