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Lyon</w:t>
      </w:r>
      <w:r>
        <w:t xml:space="preserve"> </w:t>
      </w:r>
      <w:r>
        <w:t xml:space="preserve">Market</w:t>
      </w:r>
      <w:r>
        <w:t xml:space="preserve"> </w:t>
      </w:r>
      <w:r>
        <w:t xml:space="preserve">Analysis</w:t>
      </w:r>
    </w:p>
    <w:bookmarkStart w:id="28" w:name="X56ee0a200068d7b2077686f4bf00f72858029bf"/>
    <w:p>
      <w:pPr>
        <w:pStyle w:val="Heading1"/>
      </w:pPr>
      <w:r>
        <w:t xml:space="preserve">SALES REPORT: SURGEON PRODUCT LINE PERFORMANCE IN FRANCE LYON</w:t>
      </w:r>
    </w:p>
    <w:p>
      <w:pPr>
        <w:pStyle w:val="FirstParagraph"/>
      </w:pPr>
      <w:r>
        <w:t xml:space="preserve">Prepared for Executive Leadership &amp; Regional Stakeholders | Q3 2023 | Lyon Healthcare Market Focus</w:t>
      </w:r>
    </w:p>
    <w:bookmarkStart w:id="20" w:name="executive-summary"/>
    <w:p>
      <w:pPr>
        <w:pStyle w:val="Heading2"/>
      </w:pPr>
      <w:r>
        <w:t xml:space="preserve">Executive Summary</w:t>
      </w:r>
    </w:p>
    <w:p>
      <w:pPr>
        <w:pStyle w:val="FirstParagraph"/>
      </w:pPr>
      <w:r>
        <w:t xml:space="preserve">This report details the performance of our flagship medical technology solution, the</w:t>
      </w:r>
      <w:r>
        <w:t xml:space="preserve"> </w:t>
      </w:r>
      <w:r>
        <w:rPr>
          <w:bCs/>
          <w:b/>
        </w:rPr>
        <w:t xml:space="preserve">Surgeon Surgical Precision Platform</w:t>
      </w:r>
      <w:r>
        <w:t xml:space="preserve">, across key healthcare institutions in Lyon, France. The third quarter (July-September 2023) marked a pivotal growth phase for the Surgeon product line in this strategic French market, with sales increasing by 34% year-over-year and establishing Lyon as our most successful regional hub outside Paris. This success stems from targeted localization efforts, strategic partnerships with Lyon's renowned medical ecosystem, and exceptional alignment with the city's surgical innovation priorities.</w:t>
      </w:r>
    </w:p>
    <w:bookmarkEnd w:id="20"/>
    <w:bookmarkStart w:id="21" w:name="X6ef5c076168a5c5837f725bc3c3060cf6891f16"/>
    <w:p>
      <w:pPr>
        <w:pStyle w:val="Heading2"/>
      </w:pPr>
      <w:r>
        <w:t xml:space="preserve">Market Context: Why Lyon Matters for Surgeon</w:t>
      </w:r>
    </w:p>
    <w:p>
      <w:pPr>
        <w:pStyle w:val="FirstParagraph"/>
      </w:pPr>
      <w:r>
        <w:t xml:space="preserve">Lyon represents far more than just another French city in our sales strategy—it is the undisputed medical innovation capital of continental Europe. As the headquarters of France's largest healthcare cluster (Lyon BioValley), home to 30+ major hospitals including Hôpitaux Universitaires de Lyon (HCL) and Hospices Civils de Lyon (HCL), and host to the prestigious European Institute for Innovation through Health Data (I3S), Lyon demands cutting-edge surgical solutions. The</w:t>
      </w:r>
      <w:r>
        <w:t xml:space="preserve"> </w:t>
      </w:r>
      <w:r>
        <w:rPr>
          <w:bCs/>
          <w:b/>
        </w:rPr>
        <w:t xml:space="preserve">Surgeon</w:t>
      </w:r>
      <w:r>
        <w:t xml:space="preserve"> </w:t>
      </w:r>
      <w:r>
        <w:t xml:space="preserve">platform's AI-driven precision analytics directly addresses critical needs in this environment: reducing surgical complication rates, optimizing operating room throughput, and supporting Lyon's national mandate for digital healthcare transformation.</w:t>
      </w:r>
    </w:p>
    <w:p>
      <w:pPr>
        <w:pStyle w:val="BodyText"/>
      </w:pPr>
      <w:r>
        <w:t xml:space="preserve">The city's 2022 "Lyon Health Tech Action Plan" specifically prioritized investment in intelligent surgical tools—making our Surgeon product line a perfect strategic fit. With 14 major surgical centers in Lyon metro area actively seeking modernization solutions, this market has become the cornerstone of our French expansion.</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€2.87M</w:t>
            </w:r>
          </w:p>
        </w:tc>
        <w:tc>
          <w:tcPr/>
          <w:p>
            <w:pPr>
              <w:pStyle w:val="Compact"/>
              <w:jc w:val="left"/>
            </w:pPr>
            <w:r>
              <w:t xml:space="preserve">+34%</w:t>
            </w:r>
          </w:p>
        </w:tc>
      </w:tr>
      <w:tr>
        <w:tc>
          <w:tcPr/>
          <w:p>
            <w:pPr>
              <w:pStyle w:val="Compact"/>
              <w:jc w:val="left"/>
            </w:pPr>
            <w:r>
              <w:t xml:space="preserve">Units Sold</w:t>
            </w:r>
          </w:p>
        </w:tc>
        <w:tc>
          <w:tcPr/>
          <w:p>
            <w:pPr>
              <w:pStyle w:val="Compact"/>
              <w:jc w:val="left"/>
            </w:pPr>
            <w:r>
              <w:t xml:space="preserve">47 units</w:t>
            </w:r>
          </w:p>
        </w:tc>
        <w:tc>
          <w:tcPr/>
          <w:p>
            <w:pPr>
              <w:pStyle w:val="Compact"/>
              <w:jc w:val="left"/>
            </w:pPr>
            <w:r>
              <w:t xml:space="preserve">+38%</w:t>
            </w:r>
          </w:p>
        </w:tc>
      </w:tr>
      <w:tr>
        <w:tc>
          <w:tcPr/>
          <w:p>
            <w:pPr>
              <w:pStyle w:val="Compact"/>
              <w:jc w:val="left"/>
            </w:pPr>
            <w:r>
              <w:t xml:space="preserve">New Hospital Contracts</w:t>
            </w:r>
          </w:p>
        </w:tc>
        <w:tc>
          <w:tcPr/>
          <w:p>
            <w:pPr>
              <w:pStyle w:val="Compact"/>
              <w:jc w:val="left"/>
            </w:pPr>
            <w:r>
              <w:t xml:space="preserve">9 major institutions</w:t>
            </w:r>
          </w:p>
        </w:tc>
        <w:tc>
          <w:tcPr/>
          <w:p>
            <w:pPr>
              <w:pStyle w:val="Compact"/>
              <w:jc w:val="left"/>
            </w:pPr>
            <w:r>
              <w:t xml:space="preserve">+52%</w:t>
            </w:r>
          </w:p>
        </w:tc>
      </w:tr>
      <w:tr>
        <w:tc>
          <w:tcPr/>
          <w:p>
            <w:pPr>
              <w:pStyle w:val="Compact"/>
              <w:jc w:val="left"/>
            </w:pPr>
            <w:r>
              <w:t xml:space="preserve">Customer Retention Rate</w:t>
            </w:r>
          </w:p>
        </w:tc>
        <w:tc>
          <w:tcPr/>
          <w:p>
            <w:pPr>
              <w:pStyle w:val="Compact"/>
              <w:jc w:val="left"/>
            </w:pPr>
            <w:r>
              <w:t xml:space="preserve">94%</w:t>
            </w:r>
          </w:p>
        </w:tc>
        <w:tc>
          <w:tcPr/>
          <w:p>
            <w:pPr>
              <w:pStyle w:val="Compact"/>
              <w:jc w:val="left"/>
            </w:pPr>
            <w:r>
              <w:t xml:space="preserve">+8 pts</w:t>
            </w:r>
          </w:p>
        </w:tc>
      </w:tr>
    </w:tbl>
    <w:bookmarkEnd w:id="22"/>
    <w:bookmarkStart w:id="23" w:name="lyon-specific-success-drivers"/>
    <w:p>
      <w:pPr>
        <w:pStyle w:val="Heading2"/>
      </w:pPr>
      <w:r>
        <w:t xml:space="preserve">Lyon-Specific Success Drivers</w:t>
      </w:r>
    </w:p>
    <w:p>
      <w:pPr>
        <w:pStyle w:val="FirstParagraph"/>
      </w:pPr>
      <w:r>
        <w:rPr>
          <w:bCs/>
          <w:b/>
        </w:rPr>
        <w:t xml:space="preserve">Localization Strategy:</w:t>
      </w:r>
      <w:r>
        <w:t xml:space="preserve"> </w:t>
      </w:r>
      <w:r>
        <w:t xml:space="preserve">Our Lyon-based sales team (led by Dr. Élodie Moreau, former surgical lead at HCL) developed region-specific value propositions. We adapted Surgeon's interface to French medical terminology and integrated with France's national health IT system (Système National de Données de Santé - SND), a critical requirement for Lyon healthcare institutions.</w:t>
      </w:r>
    </w:p>
    <w:p>
      <w:pPr>
        <w:pStyle w:val="BodyText"/>
      </w:pPr>
      <w:r>
        <w:rPr>
          <w:bCs/>
          <w:b/>
        </w:rPr>
        <w:t xml:space="preserve">Strategic Partnerships:</w:t>
      </w:r>
      <w:r>
        <w:t xml:space="preserve"> </w:t>
      </w:r>
      <w:r>
        <w:t xml:space="preserve">The signing of our exclusive partnership with</w:t>
      </w:r>
      <w:r>
        <w:t xml:space="preserve"> </w:t>
      </w:r>
      <w:r>
        <w:rPr>
          <w:iCs/>
          <w:i/>
        </w:rPr>
        <w:t xml:space="preserve">Clinique des Cordeliers</w:t>
      </w:r>
      <w:r>
        <w:t xml:space="preserve">—Lyon's premier teaching hospital—and integration with the University of Lyon's surgical robotics research lab has catalyzed adoption. This collaboration enabled 15 pilot deployments in Q3, generating compelling clinical data that accelerated sales cycles.</w:t>
      </w:r>
    </w:p>
    <w:p>
      <w:pPr>
        <w:pStyle w:val="BodyText"/>
      </w:pPr>
      <w:r>
        <w:rPr>
          <w:bCs/>
          <w:b/>
        </w:rPr>
        <w:t xml:space="preserve">Regulatory Alignment:</w:t>
      </w:r>
      <w:r>
        <w:t xml:space="preserve"> </w:t>
      </w:r>
      <w:r>
        <w:t xml:space="preserve">Surgeon achieved French ANSM (National Agency for Medicines and Health Products Safety) certification in April 2023, specifically timed to coincide with Lyon's surgical innovation funding window. This compliance was non-negotiable for hospital procurement committees across the region.</w:t>
      </w:r>
    </w:p>
    <w:p>
      <w:pPr>
        <w:pStyle w:val="BodyText"/>
      </w:pPr>
      <w:r>
        <w:rPr>
          <w:bCs/>
          <w:b/>
        </w:rPr>
        <w:t xml:space="preserve">Cultural Nuance:</w:t>
      </w:r>
      <w:r>
        <w:t xml:space="preserve"> </w:t>
      </w:r>
      <w:r>
        <w:t xml:space="preserve">Understanding Lyon's "terroir" approach to healthcare—emphasizing collaborative decision-making and long-term relationships—we shifted from aggressive sales tactics to co-creation workshops with surgical teams. This earned Surgeon the endorsement of 3 key medical associations in Lyon, including the</w:t>
      </w:r>
      <w:r>
        <w:t xml:space="preserve"> </w:t>
      </w:r>
      <w:r>
        <w:rPr>
          <w:iCs/>
          <w:i/>
        </w:rPr>
        <w:t xml:space="preserve">Chambre Médicale de Rhône-Alpes</w:t>
      </w:r>
      <w:r>
        <w:t xml:space="preserve">.</w:t>
      </w:r>
    </w:p>
    <w:bookmarkEnd w:id="23"/>
    <w:bookmarkStart w:id="24" w:name="challenges-strategic-adjustments"/>
    <w:p>
      <w:pPr>
        <w:pStyle w:val="Heading2"/>
      </w:pPr>
      <w:r>
        <w:t xml:space="preserve">Challenges &amp; Strategic Adjustments</w:t>
      </w:r>
    </w:p>
    <w:p>
      <w:pPr>
        <w:pStyle w:val="FirstParagraph"/>
      </w:pPr>
      <w:r>
        <w:t xml:space="preserve">Despite strong performance, Lyon presented unique hurdles. Initial resistance emerged from older surgical departments accustomed to traditional workflows—a common challenge in France's established healthcare system. Our response was the launch of "Surgeon Champions" program, where early adopters (like Dr. Pierre Dubois at HCL) trained peers during clinical workshops at Lyon's</w:t>
      </w:r>
      <w:r>
        <w:t xml:space="preserve"> </w:t>
      </w:r>
      <w:r>
        <w:rPr>
          <w:iCs/>
          <w:i/>
        </w:rPr>
        <w:t xml:space="preserve">Centre Hospitalier de la Croix Rousse</w:t>
      </w:r>
      <w:r>
        <w:t xml:space="preserve">. This peer-led approach reduced adoption resistance by 63% within two months.</w:t>
      </w:r>
    </w:p>
    <w:p>
      <w:pPr>
        <w:pStyle w:val="BodyText"/>
      </w:pPr>
      <w:r>
        <w:t xml:space="preserve">Additionally, we observed that Lyon hospitals prioritize sustainability metrics. In response, our Q3 product update added a "Carbon Footprint Tracker" module to Surgeon—showing how the platform reduces waste and energy use in ORs. This feature directly aligned with Lyon's municipal goal of achieving carbon-neutral healthcare by 2030.</w:t>
      </w:r>
    </w:p>
    <w:bookmarkEnd w:id="24"/>
    <w:bookmarkStart w:id="25" w:name="competitive-landscape-in-france-lyon"/>
    <w:p>
      <w:pPr>
        <w:pStyle w:val="Heading2"/>
      </w:pPr>
      <w:r>
        <w:t xml:space="preserve">Competitive Landscape in France Lyon</w:t>
      </w:r>
    </w:p>
    <w:p>
      <w:pPr>
        <w:pStyle w:val="FirstParagraph"/>
      </w:pPr>
      <w:r>
        <w:t xml:space="preserve">While global competitors like Medtronic and Intuitive Surgical maintain strong presence, our Surgeon platform holds a distinct advantage in Lyon due to three factors:</w:t>
      </w:r>
    </w:p>
    <w:p>
      <w:pPr>
        <w:numPr>
          <w:ilvl w:val="0"/>
          <w:numId w:val="1001"/>
        </w:numPr>
        <w:pStyle w:val="Compact"/>
      </w:pPr>
      <w:r>
        <w:rPr>
          <w:bCs/>
          <w:b/>
        </w:rPr>
        <w:t xml:space="preserve">French-Language AI:</w:t>
      </w:r>
      <w:r>
        <w:t xml:space="preserve"> </w:t>
      </w:r>
      <w:r>
        <w:t xml:space="preserve">Surgeon's natural language processing understands regional surgical dialects (e.g., "mésocéphale" vs. standard French terms), reducing training time by 40%.</w:t>
      </w:r>
    </w:p>
    <w:p>
      <w:pPr>
        <w:numPr>
          <w:ilvl w:val="0"/>
          <w:numId w:val="1001"/>
        </w:numPr>
        <w:pStyle w:val="Compact"/>
      </w:pPr>
      <w:r>
        <w:rPr>
          <w:bCs/>
          <w:b/>
        </w:rPr>
        <w:t xml:space="preserve">Lyon Ecosystem Integration:</w:t>
      </w:r>
      <w:r>
        <w:t xml:space="preserve"> </w:t>
      </w:r>
      <w:r>
        <w:t xml:space="preserve">Seamless data exchange with Lyon's health data platform (Santé en Rhône-Alpes) gives Surgeon an unmatched interoperability edge.</w:t>
      </w:r>
    </w:p>
    <w:p>
      <w:pPr>
        <w:numPr>
          <w:ilvl w:val="0"/>
          <w:numId w:val="1001"/>
        </w:numPr>
        <w:pStyle w:val="Compact"/>
      </w:pPr>
      <w:r>
        <w:rPr>
          <w:bCs/>
          <w:b/>
        </w:rPr>
        <w:t xml:space="preserve">Post-Sale Support Model:</w:t>
      </w:r>
      <w:r>
        <w:t xml:space="preserve"> </w:t>
      </w:r>
      <w:r>
        <w:t xml:space="preserve">Our 24/7 Lyon-based technical team, staffed by bilingual engineers, provides same-day troubleshooting—critical for hospitals operating under France's strict healthcare continuity regulations.</w:t>
      </w:r>
    </w:p>
    <w:bookmarkEnd w:id="25"/>
    <w:bookmarkStart w:id="26" w:name="recommendations-for-q4-beyond"/>
    <w:p>
      <w:pPr>
        <w:pStyle w:val="Heading2"/>
      </w:pPr>
      <w:r>
        <w:t xml:space="preserve">Recommendations for Q4 &amp; Beyond</w:t>
      </w:r>
    </w:p>
    <w:p>
      <w:pPr>
        <w:numPr>
          <w:ilvl w:val="0"/>
          <w:numId w:val="1002"/>
        </w:numPr>
        <w:pStyle w:val="Compact"/>
      </w:pPr>
      <w:r>
        <w:rPr>
          <w:bCs/>
          <w:b/>
        </w:rPr>
        <w:t xml:space="preserve">Expand Lyon Regional Hub:</w:t>
      </w:r>
      <w:r>
        <w:t xml:space="preserve"> </w:t>
      </w:r>
      <w:r>
        <w:t xml:space="preserve">Allocate additional R&amp;D resources to develop a "Surgeon Lyon Edition" with enhanced features for complex cardiac and orthopedic procedures—accounting for 68% of surgical volume in the region.</w:t>
      </w:r>
    </w:p>
    <w:p>
      <w:pPr>
        <w:numPr>
          <w:ilvl w:val="0"/>
          <w:numId w:val="1002"/>
        </w:numPr>
        <w:pStyle w:val="Compact"/>
      </w:pPr>
      <w:r>
        <w:rPr>
          <w:bCs/>
          <w:b/>
        </w:rPr>
        <w:t xml:space="preserve">Leverage Lyon's Innovation Events:</w:t>
      </w:r>
      <w:r>
        <w:t xml:space="preserve"> </w:t>
      </w:r>
      <w:r>
        <w:t xml:space="preserve">Secure booth at October's</w:t>
      </w:r>
      <w:r>
        <w:t xml:space="preserve"> </w:t>
      </w:r>
      <w:r>
        <w:rPr>
          <w:iCs/>
          <w:i/>
        </w:rPr>
        <w:t xml:space="preserve">Lyon Health Tech Summit</w:t>
      </w:r>
      <w:r>
        <w:t xml:space="preserve"> </w:t>
      </w:r>
      <w:r>
        <w:t xml:space="preserve">to showcase Surgeon case studies from HCL. Target 5 new pilot agreements during this event.</w:t>
      </w:r>
    </w:p>
    <w:p>
      <w:pPr>
        <w:numPr>
          <w:ilvl w:val="0"/>
          <w:numId w:val="1002"/>
        </w:numPr>
        <w:pStyle w:val="Compact"/>
      </w:pPr>
      <w:r>
        <w:rPr>
          <w:bCs/>
          <w:b/>
        </w:rPr>
        <w:t xml:space="preserve">Strengthen Academic Partnerships:</w:t>
      </w:r>
      <w:r>
        <w:t xml:space="preserve"> </w:t>
      </w:r>
      <w:r>
        <w:t xml:space="preserve">Formalize collaboration with École Centrale de Lyon for joint research on AI-assisted minimally invasive surgery—positioning Surgeon as the platform of choice for academic surgeons in France.</w:t>
      </w:r>
    </w:p>
    <w:p>
      <w:pPr>
        <w:numPr>
          <w:ilvl w:val="0"/>
          <w:numId w:val="1002"/>
        </w:numPr>
        <w:pStyle w:val="Compact"/>
      </w:pPr>
      <w:r>
        <w:rPr>
          <w:bCs/>
          <w:b/>
        </w:rPr>
        <w:t xml:space="preserve">Develop French-Language Training Modules:</w:t>
      </w:r>
      <w:r>
        <w:t xml:space="preserve"> </w:t>
      </w:r>
      <w:r>
        <w:t xml:space="preserve">Create certified Surgeon training pathway approved by French medical education authorities to accelerate adoption across all 14 Lyon surgical centers.</w:t>
      </w:r>
    </w:p>
    <w:bookmarkEnd w:id="26"/>
    <w:bookmarkStart w:id="27" w:name="conclusion"/>
    <w:p>
      <w:pPr>
        <w:pStyle w:val="Heading2"/>
      </w:pPr>
      <w:r>
        <w:t xml:space="preserve">Conclusion</w:t>
      </w:r>
    </w:p>
    <w:p>
      <w:pPr>
        <w:pStyle w:val="FirstParagraph"/>
      </w:pPr>
      <w:r>
        <w:t xml:space="preserve">Lyon has emerged as the definitive proving ground for our Surgeon product line in France, delivering not just strong financial results but strategic market validation. The 34% revenue growth in Q3 reflects more than sales—it represents institutional trust earned through cultural intelligence, regulatory mastery, and technology that resonates with Lyon's unique medical identity. As we enter the final quarter of 2023, our focus remains on deepening relationships within this ecosystem rather than broad expansion. The success in Lyon proves that when</w:t>
      </w:r>
      <w:r>
        <w:t xml:space="preserve"> </w:t>
      </w:r>
      <w:r>
        <w:rPr>
          <w:bCs/>
          <w:b/>
        </w:rPr>
        <w:t xml:space="preserve">Surgeon</w:t>
      </w:r>
      <w:r>
        <w:t xml:space="preserve"> </w:t>
      </w:r>
      <w:r>
        <w:t xml:space="preserve">is tailored to regional healthcare priorities—particularly in France's surgical innovation capital—the sales trajectory becomes unstoppable.</w:t>
      </w:r>
    </w:p>
    <w:p>
      <w:pPr>
        <w:pStyle w:val="BodyText"/>
      </w:pPr>
      <w:r>
        <w:t xml:space="preserve">Prepared by: Global Medical Solutions Sales Strategy Team</w:t>
      </w:r>
      <w:r>
        <w:br/>
      </w:r>
      <w:r>
        <w:t xml:space="preserve">Lyon, France | October 15, 2023</w:t>
      </w:r>
    </w:p>
    <w:p>
      <w:pPr>
        <w:pStyle w:val="BodyText"/>
      </w:pPr>
      <w:r>
        <w:rPr>
          <w:bCs/>
          <w:b/>
        </w:rPr>
        <w:t xml:space="preserve">Key Takeaway:</w:t>
      </w:r>
      <w:r>
        <w:t xml:space="preserve"> </w:t>
      </w:r>
      <w:r>
        <w:t xml:space="preserve">Lyon's healthcare ecosystem doesn't just buy technology—it invests in partners who understand its surgical culture. The Surgeon platform's success here proves that localization beats generic solutions, especially when the product name itself—</w:t>
      </w:r>
      <w:r>
        <w:rPr>
          <w:iCs/>
          <w:i/>
        </w:rPr>
        <w:t xml:space="preserve">Surgeon</w:t>
      </w:r>
      <w:r>
        <w:t xml:space="preserve">—becomes synonymous with precision and trust within France's most demanding medical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Lyon Market Analysis</dc:title>
  <dc:creator/>
  <dc:language>en</dc:language>
  <cp:keywords/>
  <dcterms:created xsi:type="dcterms:W3CDTF">2026-07-21T16:30:11Z</dcterms:created>
  <dcterms:modified xsi:type="dcterms:W3CDTF">2026-07-21T16:30:11Z</dcterms:modified>
</cp:coreProperties>
</file>

<file path=docProps/custom.xml><?xml version="1.0" encoding="utf-8"?>
<Properties xmlns="http://schemas.openxmlformats.org/officeDocument/2006/custom-properties" xmlns:vt="http://schemas.openxmlformats.org/officeDocument/2006/docPropsVTypes"/>
</file>