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Surgeon</w:t>
      </w:r>
      <w:r>
        <w:t xml:space="preserve"> </w:t>
      </w:r>
      <w:r>
        <w:t xml:space="preserve">Performance</w:t>
      </w:r>
      <w:r>
        <w:t xml:space="preserve"> </w:t>
      </w:r>
      <w:r>
        <w:t xml:space="preserve">in</w:t>
      </w:r>
      <w:r>
        <w:t xml:space="preserve"> </w:t>
      </w:r>
      <w:r>
        <w:t xml:space="preserve">France</w:t>
      </w:r>
      <w:r>
        <w:t xml:space="preserve"> </w:t>
      </w:r>
      <w:r>
        <w:t xml:space="preserve">Paris</w:t>
      </w:r>
      <w:r>
        <w:t xml:space="preserve"> </w:t>
      </w:r>
      <w:r>
        <w:t xml:space="preserve">Market</w:t>
      </w:r>
    </w:p>
    <w:bookmarkStart w:id="29" w:name="Xf7eda7470e032b1d85fda8f21af60ea3859fb2f"/>
    <w:p>
      <w:pPr>
        <w:pStyle w:val="Heading1"/>
      </w:pPr>
      <w:r>
        <w:t xml:space="preserve">Comprehensive Sales Report: Surgeon Product Line Performance in France Paris Region (Q3 2023)</w:t>
      </w:r>
    </w:p>
    <w:bookmarkStart w:id="20" w:name="executive-summary"/>
    <w:p>
      <w:pPr>
        <w:pStyle w:val="Heading2"/>
      </w:pPr>
      <w:r>
        <w:t xml:space="preserve">Executive Summary</w:t>
      </w:r>
    </w:p>
    <w:p>
      <w:pPr>
        <w:pStyle w:val="FirstParagraph"/>
      </w:pPr>
      <w:r>
        <w:t xml:space="preserve">This definitive Sales Report analyzes the market performance of the "Surgeon" surgical technology platform across France, with particular focus on the dynamic Paris metropolitan area. The report confirms significant growth trajectory for Surgeon solutions, achieving a 22% year-over-year increase in revenue within France Paris during Q3 2023. This success underscores Surgeon's strategic alignment with the evolving healthcare infrastructure priorities of French medical institutions. The Paris market remains the critical engine driving national expansion, demonstrating exceptional adoption rates for our precision surgical navigation system.</w:t>
      </w:r>
    </w:p>
    <w:bookmarkEnd w:id="20"/>
    <w:bookmarkStart w:id="21" w:name="france-paris-market-overview"/>
    <w:p>
      <w:pPr>
        <w:pStyle w:val="Heading2"/>
      </w:pPr>
      <w:r>
        <w:t xml:space="preserve">France Paris Market Overview</w:t>
      </w:r>
    </w:p>
    <w:p>
      <w:pPr>
        <w:pStyle w:val="FirstParagraph"/>
      </w:pPr>
      <w:r>
        <w:t xml:space="preserve">The France Paris region represents a pivotal market for Surgeon's global strategy. As the healthcare hub of continental Europe, Paris hosts 45% of France's specialized teaching hospitals and accounts for 30% of all advanced surgical procedures in the country. This Sales Report highlights how Surgeon solutions have strategically positioned themselves within this high-stakes environment. Key factors driving success include seamless integration with French hospital management systems (such as SAPHIR) and adherence to the stringent regulatory standards set by the Haute Autorité de Santé (HAS). Our Paris-based sales team has successfully navigated local procurement cycles, securing contracts with major institutions like AP-HP (Assistance Publique - Hôpitaux de Paris) and private networks including Cliniques Universitaires Saint-Luc.</w:t>
      </w:r>
    </w:p>
    <w:bookmarkEnd w:id="21"/>
    <w:bookmarkStart w:id="23" w:name="Xa1ff90f16e17ef244c21063f9ed35f0fe53aac7"/>
    <w:p>
      <w:pPr>
        <w:pStyle w:val="Heading2"/>
      </w:pPr>
      <w:r>
        <w:t xml:space="preserve">Product Performance Analysis: Surgeon Platform</w:t>
      </w:r>
    </w:p>
    <w:p>
      <w:pPr>
        <w:pStyle w:val="FirstParagraph"/>
      </w:pPr>
      <w:r>
        <w:t xml:space="preserve">The core "Surgeon" product suite—comprising the Precision Navigation Module, AI-Assisted Workflow Analytics, and Real-Time Tissue Mapping—has demonstrated exceptional value in France Paris clinical settings. In this Sales Report, we document a 38% increase in unit sales for the Surgeon platform within Parisian hospitals compared to Q3 2022. This growth directly correlates with the French government's "Nouvelle Médecine" initiative prioritizing digital surgical tools to reduce procedure times and enhance patient outcomes. Specifically, Surgeon's integration with France's national e-health records system (DMP) has been a decisive competitive advantage in Parisian institutions seeking interoperable solutions.</w:t>
      </w:r>
    </w:p>
    <w:bookmarkStart w:id="22" w:name="key-regional-metrics"/>
    <w:p>
      <w:pPr>
        <w:pStyle w:val="Heading3"/>
      </w:pPr>
      <w:r>
        <w:t xml:space="preserve">Key Regional Metrics</w:t>
      </w:r>
    </w:p>
    <w:p>
      <w:pPr>
        <w:numPr>
          <w:ilvl w:val="0"/>
          <w:numId w:val="1001"/>
        </w:numPr>
        <w:pStyle w:val="Compact"/>
      </w:pPr>
      <w:r>
        <w:rPr>
          <w:bCs/>
          <w:b/>
        </w:rPr>
        <w:t xml:space="preserve">Revenue Growth:</w:t>
      </w:r>
      <w:r>
        <w:t xml:space="preserve"> </w:t>
      </w:r>
      <w:r>
        <w:t xml:space="preserve">€1.85M in France Paris (Q3 2023), up from €1.51M YoY</w:t>
      </w:r>
    </w:p>
    <w:p>
      <w:pPr>
        <w:numPr>
          <w:ilvl w:val="0"/>
          <w:numId w:val="1001"/>
        </w:numPr>
        <w:pStyle w:val="Compact"/>
      </w:pPr>
      <w:r>
        <w:rPr>
          <w:bCs/>
          <w:b/>
        </w:rPr>
        <w:t xml:space="preserve">New Institutional Contracts:</w:t>
      </w:r>
      <w:r>
        <w:t xml:space="preserve"> </w:t>
      </w:r>
      <w:r>
        <w:t xml:space="preserve">7 major hospitals secured, including Hôpital Pitié-Salpêtrière</w:t>
      </w:r>
    </w:p>
    <w:p>
      <w:pPr>
        <w:numPr>
          <w:ilvl w:val="0"/>
          <w:numId w:val="1001"/>
        </w:numPr>
        <w:pStyle w:val="Compact"/>
      </w:pPr>
      <w:r>
        <w:rPr>
          <w:bCs/>
          <w:b/>
        </w:rPr>
        <w:t xml:space="preserve">Adoption Rate:</w:t>
      </w:r>
      <w:r>
        <w:t xml:space="preserve"> </w:t>
      </w:r>
      <w:r>
        <w:t xml:space="preserve">68% among Parisian orthopedic departments (vs. 42% national average)</w:t>
      </w:r>
    </w:p>
    <w:p>
      <w:pPr>
        <w:numPr>
          <w:ilvl w:val="0"/>
          <w:numId w:val="1001"/>
        </w:numPr>
        <w:pStyle w:val="Compact"/>
      </w:pPr>
      <w:r>
        <w:rPr>
          <w:bCs/>
          <w:b/>
        </w:rPr>
        <w:t xml:space="preserve">Sales Cycle Efficiency:</w:t>
      </w:r>
      <w:r>
        <w:t xml:space="preserve"> </w:t>
      </w:r>
      <w:r>
        <w:t xml:space="preserve">Reduced from 105 days to 78 days in Paris due to local regulatory expertise</w:t>
      </w:r>
    </w:p>
    <w:bookmarkEnd w:id="22"/>
    <w:bookmarkEnd w:id="23"/>
    <w:bookmarkStart w:id="24" w:name="Xa91e7edaba07ecf8a8a1b076a0f7964ec6f2ed5"/>
    <w:p>
      <w:pPr>
        <w:pStyle w:val="Heading2"/>
      </w:pPr>
      <w:r>
        <w:t xml:space="preserve">Competitive Landscape: Surgeon's Positioning</w:t>
      </w:r>
    </w:p>
    <w:p>
      <w:pPr>
        <w:pStyle w:val="FirstParagraph"/>
      </w:pPr>
      <w:r>
        <w:t xml:space="preserve">This Sales Report identifies the French surgical technology market as highly competitive, with established players like Medtronic and Stryker dominating. However, Surgeon has carved a distinct niche by addressing Paris-specific pain points. Unlike competitors' generic solutions, our platform offers specialized modules for common French surgical protocols—particularly in complex spine procedures prevalent in Parisian trauma centers. The Surgeon team's deep understanding of France's healthcare reimbursement structures (e.g., the "Nomenclature des Actes Médicaux" coding system) has been instrumental in securing favorable pricing agreements. In a recent competitive analysis, Surgeon achieved 92% client satisfaction from Paris hospitals compared to industry averages of 76%.</w:t>
      </w:r>
    </w:p>
    <w:bookmarkEnd w:id="24"/>
    <w:bookmarkStart w:id="25" w:name="paris-specific-strategic-initiatives"/>
    <w:p>
      <w:pPr>
        <w:pStyle w:val="Heading2"/>
      </w:pPr>
      <w:r>
        <w:t xml:space="preserve">Paris-Specific Strategic Initiatives</w:t>
      </w:r>
    </w:p>
    <w:p>
      <w:pPr>
        <w:pStyle w:val="FirstParagraph"/>
      </w:pPr>
      <w:r>
        <w:t xml:space="preserve">Our success in France Paris stems from targeted regional strategies developed within this Sales Report. The Paris office implemented two key initiatives:</w:t>
      </w:r>
    </w:p>
    <w:p>
      <w:pPr>
        <w:numPr>
          <w:ilvl w:val="0"/>
          <w:numId w:val="1002"/>
        </w:numPr>
        <w:pStyle w:val="Compact"/>
      </w:pPr>
      <w:r>
        <w:rPr>
          <w:bCs/>
          <w:b/>
        </w:rPr>
        <w:t xml:space="preserve">Clinical Proof-of-Concept Program:</w:t>
      </w:r>
      <w:r>
        <w:t xml:space="preserve"> </w:t>
      </w:r>
      <w:r>
        <w:t xml:space="preserve">Partnering with 3 top-ranked Parisian hospitals (Hôpital Necker, GHU Pitié-Salpêtrière, and CHU de Bicêtre) for real-world trials. Data showed a 24% reduction in surgical complications using Surgeon—directly supporting France's national patient safety targets.</w:t>
      </w:r>
    </w:p>
    <w:p>
      <w:pPr>
        <w:numPr>
          <w:ilvl w:val="0"/>
          <w:numId w:val="1002"/>
        </w:numPr>
        <w:pStyle w:val="Compact"/>
      </w:pPr>
      <w:r>
        <w:rPr>
          <w:bCs/>
          <w:b/>
        </w:rPr>
        <w:t xml:space="preserve">Local Regulatory Partnership:</w:t>
      </w:r>
      <w:r>
        <w:t xml:space="preserve"> </w:t>
      </w:r>
      <w:r>
        <w:t xml:space="preserve">Collaborating with French medical device certification body AFNOR to fast-track approvals. This eliminated 3 months from the standard European CE-marking process for Paris-based deployments.</w:t>
      </w:r>
    </w:p>
    <w:bookmarkEnd w:id="25"/>
    <w:bookmarkStart w:id="26" w:name="X6b3e5779b5fd0a6a9764f0caa696930ebc53faf"/>
    <w:p>
      <w:pPr>
        <w:pStyle w:val="Heading2"/>
      </w:pPr>
      <w:r>
        <w:t xml:space="preserve">Challenges and Mitigation in France Paris</w:t>
      </w:r>
    </w:p>
    <w:p>
      <w:pPr>
        <w:pStyle w:val="FirstParagraph"/>
      </w:pPr>
      <w:r>
        <w:t xml:space="preserve">This Sales Report acknowledges ongoing challenges unique to the France Paris market. The most significant hurdle was adapting Surgeon's user interface to comply with French language preferences and ergonomic standards (e.g., specific keyboard shortcuts mandated by French health authorities). Our solution involved co-developing a localized UX module with the Sorbonne University medical faculty, resulting in a 40% faster onboarding time for Parisian surgical teams. Another challenge—hospital budget constraints following France's 2023 healthcare reform—was addressed through flexible financing options tailored to AP-HP's procurement framework.</w:t>
      </w:r>
    </w:p>
    <w:bookmarkEnd w:id="26"/>
    <w:bookmarkStart w:id="27" w:name="X4c9d3fa9c68b0910f6f283308435f559c2eb46e"/>
    <w:p>
      <w:pPr>
        <w:pStyle w:val="Heading2"/>
      </w:pPr>
      <w:r>
        <w:t xml:space="preserve">Future Outlook: Surgeon Expansion in France Paris</w:t>
      </w:r>
    </w:p>
    <w:p>
      <w:pPr>
        <w:pStyle w:val="FirstParagraph"/>
      </w:pPr>
      <w:r>
        <w:t xml:space="preserve">Based on Q3 2023 performance, the Sales Report projects sustained growth for Surgeon in France Paris. Key forward-looking initiatives include:</w:t>
      </w:r>
    </w:p>
    <w:p>
      <w:pPr>
        <w:numPr>
          <w:ilvl w:val="0"/>
          <w:numId w:val="1003"/>
        </w:numPr>
        <w:pStyle w:val="Compact"/>
      </w:pPr>
      <w:r>
        <w:t xml:space="preserve">Establishing a dedicated "Surgeon Innovation Lab" within La Défense business district to accelerate R&amp;D aligned with French surgical research priorities</w:t>
      </w:r>
    </w:p>
    <w:p>
      <w:pPr>
        <w:numPr>
          <w:ilvl w:val="0"/>
          <w:numId w:val="1003"/>
        </w:numPr>
        <w:pStyle w:val="Compact"/>
      </w:pPr>
      <w:r>
        <w:t xml:space="preserve">Expanding the Paris-based clinical training team by 50% to support growing hospital demand</w:t>
      </w:r>
    </w:p>
    <w:p>
      <w:pPr>
        <w:numPr>
          <w:ilvl w:val="0"/>
          <w:numId w:val="1003"/>
        </w:numPr>
        <w:pStyle w:val="Compact"/>
      </w:pPr>
      <w:r>
        <w:t xml:space="preserve">Leveraging Paris' status as an EU healthcare innovation leader to position Surgeon for wider European expansion from France</w:t>
      </w:r>
    </w:p>
    <w:p>
      <w:pPr>
        <w:pStyle w:val="FirstParagraph"/>
      </w:pPr>
      <w:r>
        <w:t xml:space="preserve">Paris remains the strategic heartbeat of Surgeon's French market success. This Sales Report concludes that our platform's technical sophistication, combined with deep local market intelligence, has positioned Surgeon not merely as a vendor but as a critical partner in France Paris' healthcare transformation journey. As French institutions increasingly prioritize AI-driven surgical precision—aligning with national health goals—the Surgeon platform is uniquely equipped to deliver measurable outcomes. We project 30%+ revenue growth for the entire France region in Q4 2023, led by continued momentum from Parisian installations.</w:t>
      </w:r>
    </w:p>
    <w:bookmarkEnd w:id="27"/>
    <w:bookmarkStart w:id="28" w:name="conclusion"/>
    <w:p>
      <w:pPr>
        <w:pStyle w:val="Heading2"/>
      </w:pPr>
      <w:r>
        <w:t xml:space="preserve">Conclusion</w:t>
      </w:r>
    </w:p>
    <w:p>
      <w:pPr>
        <w:pStyle w:val="FirstParagraph"/>
      </w:pPr>
      <w:r>
        <w:t xml:space="preserve">This comprehensive Sales Report affirms that Surgeon has achieved a transformative market position within France Paris. The synergy between our cutting-edge surgical technology and the specific operational demands of Paris's world-class healthcare ecosystem has yielded exceptional results. For stakeholders invested in Europe's surgical innovation landscape, the Surgeon story in France Paris exemplifies how localized expertise combined with global technology drives meaningful growth. As we advance into 2024, our focus remains unwavering: to deepen Surgeon's integration within France Paris' medical infrastructure while setting benchmarks for surgical excellence across the continent.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Surgeon Performance in France Paris Market</dc:title>
  <dc:creator/>
  <dc:language>en</dc:language>
  <cp:keywords/>
  <dcterms:created xsi:type="dcterms:W3CDTF">2026-07-21T04:52:53Z</dcterms:created>
  <dcterms:modified xsi:type="dcterms:W3CDTF">2026-07-21T04:52:53Z</dcterms:modified>
</cp:coreProperties>
</file>

<file path=docProps/custom.xml><?xml version="1.0" encoding="utf-8"?>
<Properties xmlns="http://schemas.openxmlformats.org/officeDocument/2006/custom-properties" xmlns:vt="http://schemas.openxmlformats.org/officeDocument/2006/docPropsVTypes"/>
</file>