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8" w:name="Xbbd66c714b2a170275b2973ace9542b4d5bdd1a"/>
    <w:p>
      <w:pPr>
        <w:pStyle w:val="Heading1"/>
      </w:pPr>
      <w:r>
        <w:t xml:space="preserve">Sales Report: Surgeon Product Line Market Performance Analysis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Medical Solutions Inc.</w:t>
      </w:r>
      <w:r>
        <w:br/>
      </w:r>
      <w:r>
        <w:rPr>
          <w:bCs/>
          <w:b/>
        </w:rPr>
        <w:t xml:space="preserve">Region Covered:</w:t>
      </w:r>
      <w:r>
        <w:t xml:space="preserve"> </w:t>
      </w:r>
      <w:r>
        <w:t xml:space="preserve">Germany Berlin (including Brandenburg healthcare network)</w:t>
      </w:r>
    </w:p>
    <w:bookmarkStart w:id="20" w:name="i.-executive-summary"/>
    <w:p>
      <w:pPr>
        <w:pStyle w:val="Heading2"/>
      </w:pPr>
      <w:r>
        <w:t xml:space="preserve">I. Executive Summary</w:t>
      </w:r>
    </w:p>
    <w:p>
      <w:pPr>
        <w:pStyle w:val="FirstParagraph"/>
      </w:pPr>
      <w:r>
        <w:t xml:space="preserve">This comprehensive Sales Report details the market performance of our flagship surgical technology platform, "Surgeon," within the critical healthcare ecosystem of Germany Berlin. The report confirms that Berlin has emerged as our most promising metropolitan hub in Germany for Surgeon product adoption, achieving 18% year-over-year growth and surpassing regional targets by 22%. These results validate our strategic focus on Berlin's world-class medical infrastructure and position us for nationwide expansion across Germany. The Surgeon platform—designed to enhance surgical precision through AI-guided navigation—has demonstrated exceptional alignment with Berlin's healthcare innovation priorities.</w:t>
      </w:r>
    </w:p>
    <w:bookmarkEnd w:id="20"/>
    <w:bookmarkStart w:id="21" w:name="X161307b4528375f5082e3a8067be45dac8e6492"/>
    <w:p>
      <w:pPr>
        <w:pStyle w:val="Heading2"/>
      </w:pPr>
      <w:r>
        <w:t xml:space="preserve">II. Market Context: Why Germany Berlin is Strategic</w:t>
      </w:r>
    </w:p>
    <w:p>
      <w:pPr>
        <w:pStyle w:val="FirstParagraph"/>
      </w:pPr>
      <w:r>
        <w:t xml:space="preserve">Germany represents Europe's largest healthcare market, and Berlin serves as its innovation epicenter. As the capital city housing 10 of Germany's top 20 hospitals (including Charité University Hospital, the continent's largest), Berlin attracts cutting-edge medical research funding and regulatory expertise. Our Sales Report identifies three critical advantages for Surgeon in this environment:</w:t>
      </w:r>
    </w:p>
    <w:p>
      <w:pPr>
        <w:numPr>
          <w:ilvl w:val="0"/>
          <w:numId w:val="1001"/>
        </w:numPr>
        <w:pStyle w:val="Compact"/>
      </w:pPr>
      <w:r>
        <w:rPr>
          <w:bCs/>
          <w:b/>
        </w:rPr>
        <w:t xml:space="preserve">Regulatory Advantage:</w:t>
      </w:r>
      <w:r>
        <w:t xml:space="preserve"> </w:t>
      </w:r>
      <w:r>
        <w:t xml:space="preserve">Berlin-based medical device approvals (via BfArM) process 34% faster than national average, accelerating Surgeon deployment.</w:t>
      </w:r>
    </w:p>
    <w:p>
      <w:pPr>
        <w:numPr>
          <w:ilvl w:val="0"/>
          <w:numId w:val="1001"/>
        </w:numPr>
        <w:pStyle w:val="Compact"/>
      </w:pPr>
      <w:r>
        <w:rPr>
          <w:bCs/>
          <w:b/>
        </w:rPr>
        <w:t xml:space="preserve">Innovation Ecosystem:</w:t>
      </w:r>
      <w:r>
        <w:t xml:space="preserve"> </w:t>
      </w:r>
      <w:r>
        <w:t xml:space="preserve">Berlin's MedTech cluster hosts 2,100+ startups; Surgeon's AI integration aligns with local R&amp;D priorities.</w:t>
      </w:r>
    </w:p>
    <w:p>
      <w:pPr>
        <w:numPr>
          <w:ilvl w:val="0"/>
          <w:numId w:val="1001"/>
        </w:numPr>
        <w:pStyle w:val="Compact"/>
      </w:pPr>
      <w:r>
        <w:rPr>
          <w:bCs/>
          <w:b/>
        </w:rPr>
        <w:t xml:space="preserve">Payer Landscape:</w:t>
      </w:r>
      <w:r>
        <w:t xml:space="preserve"> </w:t>
      </w:r>
      <w:r>
        <w:t xml:space="preserve">Berlin's Kassenärztliche Vereinigung (KV) covers advanced surgical tools at 98% reimbursement rate for qualifying procedures.</w:t>
      </w:r>
    </w:p>
    <w:bookmarkEnd w:id="21"/>
    <w:bookmarkStart w:id="22" w:name="X05a3f64e2abd5bdfc489a66feca4817e69a7517"/>
    <w:p>
      <w:pPr>
        <w:pStyle w:val="Heading2"/>
      </w:pPr>
      <w:r>
        <w:t xml:space="preserve">III. Surgeon Product Performance in Germany Berlin: Key Metrics</w:t>
      </w:r>
    </w:p>
    <w:p>
      <w:pPr>
        <w:pStyle w:val="FirstParagraph"/>
      </w:pPr>
      <w:r>
        <w:t xml:space="preserve">Quarter</w:t>
      </w:r>
    </w:p>
    <w:p>
      <w:pPr>
        <w:pStyle w:val="BodyText"/>
      </w:pPr>
      <w:r>
        <w:t xml:space="preserve">Sales Volume (Units)</w:t>
      </w:r>
    </w:p>
    <w:p>
      <w:pPr>
        <w:pStyle w:val="BodyText"/>
      </w:pPr>
      <w:r>
        <w:t xml:space="preserve">Revenue (€)</w:t>
      </w:r>
    </w:p>
    <w:p>
      <w:pPr>
        <w:pStyle w:val="BodyText"/>
      </w:pPr>
      <w:r>
        <w:t xml:space="preserve">Market Share</w:t>
      </w:r>
    </w:p>
    <w:p>
      <w:pPr>
        <w:pStyle w:val="BodyText"/>
      </w:pPr>
      <w:r>
        <w:t xml:space="preserve">% Growth vs Previous Qtr</w:t>
      </w:r>
    </w:p>
    <w:p>
      <w:pPr>
        <w:pStyle w:val="BodyText"/>
      </w:pPr>
      <w:r>
        <w:t xml:space="preserve">Q1 2023</w:t>
      </w:r>
    </w:p>
    <w:p>
      <w:pPr>
        <w:pStyle w:val="BodyText"/>
      </w:pPr>
      <w:r>
        <w:t xml:space="preserve">47</w:t>
      </w:r>
    </w:p>
    <w:p>
      <w:pPr>
        <w:pStyle w:val="BodyText"/>
      </w:pPr>
      <w:r>
        <w:t xml:space="preserve">€1.8M</w:t>
      </w:r>
    </w:p>
    <w:p>
      <w:pPr>
        <w:pStyle w:val="BodyText"/>
      </w:pPr>
      <w:r>
        <w:t xml:space="preserve">9.2%</w:t>
      </w:r>
    </w:p>
    <w:p>
      <w:pPr>
        <w:pStyle w:val="BodyText"/>
      </w:pPr>
      <w:r>
        <w:t xml:space="preserve">-</w:t>
      </w:r>
    </w:p>
    <w:p>
      <w:pPr>
        <w:pStyle w:val="BodyText"/>
      </w:pPr>
      <w:r>
        <w:t xml:space="preserve">Q2 2023</w:t>
      </w:r>
    </w:p>
    <w:p>
      <w:pPr>
        <w:pStyle w:val="BodyText"/>
      </w:pPr>
      <w:r>
        <w:t xml:space="preserve">63</w:t>
      </w:r>
    </w:p>
    <w:p>
      <w:pPr>
        <w:pStyle w:val="BodyText"/>
      </w:pPr>
      <w:r>
        <w:t xml:space="preserve">d"&gt;€2.5Md"&gt;</w:t>
      </w:r>
    </w:p>
    <w:p>
      <w:pPr>
        <w:pStyle w:val="BodyText"/>
      </w:pPr>
      <w:r>
        <w:t xml:space="preserve">% Growth vs Previous Qtr</w:t>
      </w:r>
      <w:r>
        <w:br/>
      </w:r>
      <w:r>
        <w:t xml:space="preserve">(Berlin)</w:t>
      </w:r>
    </w:p>
    <w:p>
      <w:pPr>
        <w:pStyle w:val="BodyText"/>
      </w:pPr>
      <w:r>
        <w:t xml:space="preserve">Q3 2023 (Projected)</w:t>
      </w:r>
    </w:p>
    <w:p>
      <w:pPr>
        <w:pStyle w:val="BodyText"/>
      </w:pPr>
      <w:r>
        <w:t xml:space="preserve">81</w:t>
      </w:r>
    </w:p>
    <w:p>
      <w:pPr>
        <w:pStyle w:val="BodyText"/>
      </w:pPr>
      <w:r>
        <w:t xml:space="preserve">€3.4M</w:t>
      </w:r>
    </w:p>
    <w:p>
      <w:pPr>
        <w:pStyle w:val="BodyText"/>
      </w:pPr>
      <w:r>
        <w:t xml:space="preserve">14.7%</w:t>
      </w:r>
    </w:p>
    <w:p>
      <w:pPr>
        <w:pStyle w:val="BodyText"/>
      </w:pPr>
      <w:r>
        <w:t xml:space="preserve">+35%*</w:t>
      </w:r>
    </w:p>
    <w:p>
      <w:pPr>
        <w:pStyle w:val="BodyText"/>
      </w:pPr>
      <w:r>
        <w:t xml:space="preserve">*Q3 growth driven by Charité University Hospital's multi-site Surgeon rollout (27 units secured). This Sales Report confirms Berlin now accounts for 68% of all Surgeon deployments in Germany, up from 42% in 2021.</w:t>
      </w:r>
    </w:p>
    <w:bookmarkEnd w:id="22"/>
    <w:bookmarkStart w:id="23" w:name="X32bcebad003717916089a47bb105484c12b2acb"/>
    <w:p>
      <w:pPr>
        <w:pStyle w:val="Heading2"/>
      </w:pPr>
      <w:r>
        <w:t xml:space="preserve">IV. Customer Adoption Deep Dive: Berlin Healthcare Institutions</w:t>
      </w:r>
    </w:p>
    <w:p>
      <w:pPr>
        <w:pStyle w:val="FirstParagraph"/>
      </w:pPr>
      <w:r>
        <w:t xml:space="preserve">Our data reveals compelling patterns across Berlin's premier medical facilities:</w:t>
      </w:r>
    </w:p>
    <w:p>
      <w:pPr>
        <w:numPr>
          <w:ilvl w:val="0"/>
          <w:numId w:val="1002"/>
        </w:numPr>
        <w:pStyle w:val="Compact"/>
      </w:pPr>
      <w:r>
        <w:rPr>
          <w:bCs/>
          <w:b/>
        </w:rPr>
        <w:t xml:space="preserve">Charité Hospital (Campus Benjamin Franklin):</w:t>
      </w:r>
      <w:r>
        <w:t xml:space="preserve"> </w:t>
      </w:r>
      <w:r>
        <w:t xml:space="preserve">Adopted Surgeon for 14+ minimally invasive procedures. Reported 23% reduction in surgical complications and 19% shorter patient recovery times—directly supporting Berlin's "Quality-Driven Care" initiative.</w:t>
      </w:r>
    </w:p>
    <w:p>
      <w:pPr>
        <w:numPr>
          <w:ilvl w:val="0"/>
          <w:numId w:val="1002"/>
        </w:numPr>
        <w:pStyle w:val="Compact"/>
      </w:pPr>
      <w:r>
        <w:rPr>
          <w:bCs/>
          <w:b/>
        </w:rPr>
        <w:t xml:space="preserve">Berlin-Brandenburg Clinic Network:</w:t>
      </w:r>
      <w:r>
        <w:t xml:space="preserve"> </w:t>
      </w:r>
      <w:r>
        <w:t xml:space="preserve">Signed largest institutional contract (€850K) for Surgeon integration across 3 hospitals. Their clinical director noted: "Surgeon’s real-time tissue analysis aligns with Berlin's surgical standards for complex oncology cases."</w:t>
      </w:r>
    </w:p>
    <w:p>
      <w:pPr>
        <w:numPr>
          <w:ilvl w:val="0"/>
          <w:numId w:val="1002"/>
        </w:numPr>
        <w:pStyle w:val="Compact"/>
      </w:pPr>
      <w:r>
        <w:rPr>
          <w:bCs/>
          <w:b/>
        </w:rPr>
        <w:t xml:space="preserve">Private Practices in Tiergarten &amp; Mitte:</w:t>
      </w:r>
      <w:r>
        <w:t xml:space="preserve"> </w:t>
      </w:r>
      <w:r>
        <w:t xml:space="preserve">Surgeon adoption accelerated by Berlin's 2022 digital health law (Digitale-Versorgung-Gesetz), which mandates AI-assisted tools for high-risk surgeries.</w:t>
      </w:r>
    </w:p>
    <w:bookmarkEnd w:id="23"/>
    <w:bookmarkStart w:id="24" w:name="X33da8069a1e2a4c47c15394ded2c859396cbcc7"/>
    <w:p>
      <w:pPr>
        <w:pStyle w:val="Heading2"/>
      </w:pPr>
      <w:r>
        <w:t xml:space="preserve">V. Competitive Analysis: Positioning Against Rivals in Germany</w:t>
      </w:r>
    </w:p>
    <w:p>
      <w:pPr>
        <w:pStyle w:val="FirstParagraph"/>
      </w:pPr>
      <w:r>
        <w:t xml:space="preserve">While competitors like Medtronic's "Navian" and Siemens' "SurgiVision" dominate Berlin's market, our Sales Report identifies Surgeon's unique differentiators:</w:t>
      </w:r>
    </w:p>
    <w:p>
      <w:pPr>
        <w:numPr>
          <w:ilvl w:val="0"/>
          <w:numId w:val="1003"/>
        </w:numPr>
        <w:pStyle w:val="Compact"/>
      </w:pPr>
      <w:r>
        <w:rPr>
          <w:bCs/>
          <w:b/>
        </w:rPr>
        <w:t xml:space="preserve">Localization Advantage:</w:t>
      </w:r>
      <w:r>
        <w:t xml:space="preserve"> </w:t>
      </w:r>
      <w:r>
        <w:t xml:space="preserve">Surgeon’s German language interface and compliance with §137a of the German Social Code (SGB V) for surgical documentation.</w:t>
      </w:r>
    </w:p>
    <w:p>
      <w:pPr>
        <w:numPr>
          <w:ilvl w:val="0"/>
          <w:numId w:val="1003"/>
        </w:numPr>
        <w:pStyle w:val="Compact"/>
      </w:pPr>
      <w:r>
        <w:rPr>
          <w:bCs/>
          <w:b/>
        </w:rPr>
        <w:t xml:space="preserve">Clinical Evidence:</w:t>
      </w:r>
      <w:r>
        <w:t xml:space="preserve"> </w:t>
      </w:r>
      <w:r>
        <w:t xml:space="preserve">12 peer-reviewed studies published by Berlin universities demonstrating Surgeon's efficacy in reducing blood loss during laparoscopic procedures.</w:t>
      </w:r>
    </w:p>
    <w:p>
      <w:pPr>
        <w:numPr>
          <w:ilvl w:val="0"/>
          <w:numId w:val="1003"/>
        </w:numPr>
        <w:pStyle w:val="Compact"/>
      </w:pPr>
      <w:r>
        <w:rPr>
          <w:bCs/>
          <w:b/>
        </w:rPr>
        <w:t xml:space="preserve">After-Sales Integration:</w:t>
      </w:r>
      <w:r>
        <w:t xml:space="preserve"> </w:t>
      </w:r>
      <w:r>
        <w:t xml:space="preserve">Dedicated Berlin-based technical team (15 staff) provides same-day support, outpacing competitors' 72-hour response windows.</w:t>
      </w:r>
    </w:p>
    <w:bookmarkEnd w:id="24"/>
    <w:bookmarkStart w:id="25" w:name="vi.-challenges-in-germany-berlin-market"/>
    <w:p>
      <w:pPr>
        <w:pStyle w:val="Heading2"/>
      </w:pPr>
      <w:r>
        <w:t xml:space="preserve">VI. Challenges in Germany Berlin Market</w:t>
      </w:r>
    </w:p>
    <w:p>
      <w:pPr>
        <w:pStyle w:val="FirstParagraph"/>
      </w:pPr>
      <w:r>
        <w:t xml:space="preserve">Despite strong performance, two challenges require strategic attention:</w:t>
      </w:r>
    </w:p>
    <w:p>
      <w:pPr>
        <w:numPr>
          <w:ilvl w:val="0"/>
          <w:numId w:val="1004"/>
        </w:numPr>
        <w:pStyle w:val="Compact"/>
      </w:pPr>
      <w:r>
        <w:rPr>
          <w:bCs/>
          <w:b/>
        </w:rPr>
        <w:t xml:space="preserve">Reimbursement Hurdles:</w:t>
      </w:r>
      <w:r>
        <w:t xml:space="preserve"> </w:t>
      </w:r>
      <w:r>
        <w:t xml:space="preserve">While KV covers Surgeon, some outpatient clinics face bureaucratic delays in billing for new technology. We're collaborating with Berlin's Kassenärztliche Vereinigung to simplify documentation templates.</w:t>
      </w:r>
    </w:p>
    <w:p>
      <w:pPr>
        <w:numPr>
          <w:ilvl w:val="0"/>
          <w:numId w:val="1004"/>
        </w:numPr>
        <w:pStyle w:val="Compact"/>
      </w:pPr>
      <w:r>
        <w:rPr>
          <w:bCs/>
          <w:b/>
        </w:rPr>
        <w:t xml:space="preserve">Competition Intensification:</w:t>
      </w:r>
      <w:r>
        <w:t xml:space="preserve"> </w:t>
      </w:r>
      <w:r>
        <w:t xml:space="preserve">German startup "NeuroSurg" recently launched a cheaper alternative targeting Berlin’s private practice sector. Our response: Tiered pricing model (€1,200/month for clinics under 5 surgeons) in Q4 2023.</w:t>
      </w:r>
    </w:p>
    <w:bookmarkEnd w:id="25"/>
    <w:bookmarkStart w:id="26" w:name="X3bf082d109240b14b8d5b9fb2619aee8157bade"/>
    <w:p>
      <w:pPr>
        <w:pStyle w:val="Heading2"/>
      </w:pPr>
      <w:r>
        <w:t xml:space="preserve">VII. Strategic Recommendations for Surgeon Expansion in Germany Berlin</w:t>
      </w:r>
    </w:p>
    <w:p>
      <w:pPr>
        <w:pStyle w:val="FirstParagraph"/>
      </w:pPr>
      <w:r>
        <w:t xml:space="preserve">Based on this Sales Report, we propose three priority actions:</w:t>
      </w:r>
    </w:p>
    <w:p>
      <w:pPr>
        <w:numPr>
          <w:ilvl w:val="0"/>
          <w:numId w:val="1005"/>
        </w:numPr>
        <w:pStyle w:val="Compact"/>
      </w:pPr>
      <w:r>
        <w:rPr>
          <w:bCs/>
          <w:b/>
        </w:rPr>
        <w:t xml:space="preserve">Establish Berlin Innovation Hub:</w:t>
      </w:r>
      <w:r>
        <w:t xml:space="preserve"> </w:t>
      </w:r>
      <w:r>
        <w:t xml:space="preserve">Invest €500K to create a dedicated R&amp;D center at the Charité campus for co-developing Surgeon modules with Berlin surgeons. Target: 2 new AI features by Q2 2024.</w:t>
      </w:r>
    </w:p>
    <w:p>
      <w:pPr>
        <w:numPr>
          <w:ilvl w:val="0"/>
          <w:numId w:val="1005"/>
        </w:numPr>
        <w:pStyle w:val="Compact"/>
      </w:pPr>
      <w:r>
        <w:rPr>
          <w:bCs/>
          <w:b/>
        </w:rPr>
        <w:t xml:space="preserve">Leverage Berlin's Regulatory Agility:</w:t>
      </w:r>
      <w:r>
        <w:t xml:space="preserve"> </w:t>
      </w:r>
      <w:r>
        <w:t xml:space="preserve">Partner with BfArM on pilot programs for Surgeon in emergency trauma surgery—a high-priority need identified in Berlin's 2030 Healthcare Strategy.</w:t>
      </w:r>
    </w:p>
    <w:p>
      <w:pPr>
        <w:numPr>
          <w:ilvl w:val="0"/>
          <w:numId w:val="1005"/>
        </w:numPr>
        <w:pStyle w:val="Compact"/>
      </w:pPr>
      <w:r>
        <w:rPr>
          <w:bCs/>
          <w:b/>
        </w:rPr>
        <w:t xml:space="preserve">Expand Private Practice Outreach:</w:t>
      </w:r>
      <w:r>
        <w:t xml:space="preserve"> </w:t>
      </w:r>
      <w:r>
        <w:t xml:space="preserve">Launch "Surgeon for Small Practices" initiative with Berlin Chamber of Physicians, offering subsidized training and equipment leasing. Projected impact: 45% market share increase in Tier 2 clinics by EOY 2024.</w:t>
      </w:r>
    </w:p>
    <w:bookmarkEnd w:id="26"/>
    <w:bookmarkStart w:id="27" w:name="X857282e9793d2088805a1c8921b7119b0954fc8"/>
    <w:p>
      <w:pPr>
        <w:pStyle w:val="Heading2"/>
      </w:pPr>
      <w:r>
        <w:t xml:space="preserve">VIII. Conclusion: Surgeon's Path to Berlin Leadership</w:t>
      </w:r>
    </w:p>
    <w:p>
      <w:pPr>
        <w:pStyle w:val="FirstParagraph"/>
      </w:pPr>
      <w:r>
        <w:t xml:space="preserve">This Sales Report affirms that Germany Berlin is not merely a regional sales channel—it is the operational nucleus for Surgeon's European dominance. The city’s confluence of regulatory innovation, clinical excellence, and digital health infrastructure creates an unparalleled environment for our technology. With Berlin hospitals reporting 78% patient satisfaction improvement using Surgeon (vs. standard tools), we stand at an inflection point: capturing market leadership here will enable seamless expansion across all 16 German federal states.</w:t>
      </w:r>
    </w:p>
    <w:p>
      <w:pPr>
        <w:pStyle w:val="BodyText"/>
      </w:pPr>
      <w:r>
        <w:t xml:space="preserve">As one Berlin-based surgeon stated during our Q3 review: "Surgeon isn't just software—it's changing how we approach surgery in Germany." This Sales Report proves that commitment is being rewarded. We recommend doubling down on Berlin investment to solidify Surgeon as the undisputed standard in German surgical innovation.</w:t>
      </w:r>
    </w:p>
    <w:p>
      <w:pPr>
        <w:pStyle w:val="BodyText"/>
      </w:pPr>
      <w:r>
        <w:rPr>
          <w:bCs/>
          <w:b/>
        </w:rPr>
        <w:t xml:space="preserve">Appendix:</w:t>
      </w:r>
      <w:r>
        <w:t xml:space="preserve"> </w:t>
      </w:r>
      <w:r>
        <w:t xml:space="preserve">Full dataset available via secure portal (Access code: SURGEON-GER-2023). Includes hospital-specific ROI calculations, competitor pricing matrices, and Berlin health ministry policy updates.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Surgeon Product Performance in Germany Berlin</dc:title>
  <dc:creator/>
  <dc:language>en</dc:language>
  <cp:keywords/>
  <dcterms:created xsi:type="dcterms:W3CDTF">2026-07-20T21:04:51Z</dcterms:created>
  <dcterms:modified xsi:type="dcterms:W3CDTF">2026-07-20T21:04:51Z</dcterms:modified>
</cp:coreProperties>
</file>

<file path=docProps/custom.xml><?xml version="1.0" encoding="utf-8"?>
<Properties xmlns="http://schemas.openxmlformats.org/officeDocument/2006/custom-properties" xmlns:vt="http://schemas.openxmlformats.org/officeDocument/2006/docPropsVTypes"/>
</file>