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Solutions</w:t>
      </w:r>
      <w:r>
        <w:t xml:space="preserve"> </w:t>
      </w:r>
      <w:r>
        <w:t xml:space="preserve">for</w:t>
      </w:r>
      <w:r>
        <w:t xml:space="preserve"> </w:t>
      </w:r>
      <w:r>
        <w:t xml:space="preserve">Surgeons</w:t>
      </w:r>
      <w:r>
        <w:t xml:space="preserve"> </w:t>
      </w:r>
      <w:r>
        <w:t xml:space="preserve">in</w:t>
      </w:r>
      <w:r>
        <w:t xml:space="preserve"> </w:t>
      </w:r>
      <w:r>
        <w:t xml:space="preserve">India</w:t>
      </w:r>
      <w:r>
        <w:t xml:space="preserve"> </w:t>
      </w:r>
      <w:r>
        <w:t xml:space="preserve">Bangalore</w:t>
      </w:r>
    </w:p>
    <w:bookmarkStart w:id="30" w:name="X7b824ca8af3a6ecaee15ac5ef16ec8249f48775"/>
    <w:p>
      <w:pPr>
        <w:pStyle w:val="Heading1"/>
      </w:pPr>
      <w:r>
        <w:t xml:space="preserve">Comprehensive Sales Report: Advancing Surgical Excellence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significant market advancements for surgical solutions within India Bangalore, where we've witnessed a 37% YoY growth in surgeon adoption of our cutting-edge medical devices. As Bangalore emerges as South Asia's premier healthcare hub with over 1,800 hospitals and 15,000+ practicing surgeons, our strategic focus on tailored solutions has positioned us as the preferred partner for</w:t>
      </w:r>
      <w:r>
        <w:t xml:space="preserve"> </w:t>
      </w:r>
      <w:r>
        <w:rPr>
          <w:bCs/>
          <w:b/>
        </w:rPr>
        <w:t xml:space="preserve">Surgeon</w:t>
      </w:r>
      <w:r>
        <w:t xml:space="preserve"> </w:t>
      </w:r>
      <w:r>
        <w:t xml:space="preserve">communities seeking precision and reliability. This report confirms that our investment in Bangalore's unique surgical ecosystem is yielding exceptional returns while addressing critical healthcare challenges across</w:t>
      </w:r>
      <w:r>
        <w:t xml:space="preserve"> </w:t>
      </w:r>
      <w:r>
        <w:rPr>
          <w:bCs/>
          <w:b/>
        </w:rPr>
        <w:t xml:space="preserve">India Bangalore</w:t>
      </w:r>
      <w:r>
        <w:t xml:space="preserve">.</w:t>
      </w:r>
    </w:p>
    <w:bookmarkEnd w:id="20"/>
    <w:bookmarkStart w:id="21" w:name="X20c89f44bee382a53d6962beee122d90b80b21f"/>
    <w:p>
      <w:pPr>
        <w:pStyle w:val="Heading2"/>
      </w:pPr>
      <w:r>
        <w:t xml:space="preserve">II. Market Overview: India Bangalore's Surgical Landscape</w:t>
      </w:r>
    </w:p>
    <w:p>
      <w:pPr>
        <w:pStyle w:val="FirstParagraph"/>
      </w:pPr>
      <w:r>
        <w:t xml:space="preserve">Bangalore (officially Bengaluru) continues to lead India's medical tourism revolution, attracting over 500,000 international patients annually and generating ₹1.2 lakh crore in healthcare revenue. The city hosts 48% of India's top-tier surgical institutions including Apollo Hospitals, Narayana Hrudayalaya, and Fortis Hospitals. Crucially, the surgeon-to-population ratio here stands at 1:850 – significantly better than the national average of 1:1500 – making Bangalore an ideal epicenter for surgical innovation. Our market research indicates that 89% of surgeons in</w:t>
      </w:r>
      <w:r>
        <w:t xml:space="preserve"> </w:t>
      </w:r>
      <w:r>
        <w:rPr>
          <w:bCs/>
          <w:b/>
        </w:rPr>
        <w:t xml:space="preserve">India Bangalore</w:t>
      </w:r>
      <w:r>
        <w:t xml:space="preserve"> </w:t>
      </w:r>
      <w:r>
        <w:t xml:space="preserve">prioritize technology-driven tools over conventional instruments, directly aligning with our product portfolio.</w:t>
      </w:r>
    </w:p>
    <w:bookmarkEnd w:id="21"/>
    <w:bookmarkStart w:id="22" w:name="iii.-sales-performance-analysis-q3-2023"/>
    <w:p>
      <w:pPr>
        <w:pStyle w:val="Heading2"/>
      </w:pPr>
      <w:r>
        <w:t xml:space="preserve">III. Sales Performance Analysis (Q3 2023)</w:t>
      </w:r>
    </w:p>
    <w:p>
      <w:pPr>
        <w:pStyle w:val="FirstParagraph"/>
      </w:pPr>
      <w:r>
        <w:t xml:space="preserve">Product Category</w:t>
      </w:r>
    </w:p>
    <w:p>
      <w:pPr>
        <w:pStyle w:val="BodyText"/>
      </w:pPr>
      <w:r>
        <w:t xml:space="preserve">Units Sold</w:t>
      </w:r>
    </w:p>
    <w:p>
      <w:pPr>
        <w:pStyle w:val="BodyText"/>
      </w:pPr>
      <w:r>
        <w:t xml:space="preserve">% Growth vs Q2</w:t>
      </w:r>
    </w:p>
    <w:p>
      <w:pPr>
        <w:pStyle w:val="BodyText"/>
      </w:pPr>
      <w:r>
        <w:t xml:space="preserve">Key Surgeon Adoption Rate</w:t>
      </w:r>
    </w:p>
    <w:p>
      <w:pPr>
        <w:pStyle w:val="BodyText"/>
      </w:pPr>
      <w:r>
        <w:t xml:space="preserve">Laser Tissue Scalpels (Precision Series)</w:t>
      </w:r>
    </w:p>
    <w:p>
      <w:pPr>
        <w:pStyle w:val="BodyText"/>
      </w:pPr>
      <w:r>
        <w:t xml:space="preserve">1,850 units</w:t>
      </w:r>
    </w:p>
    <w:p>
      <w:pPr>
        <w:pStyle w:val="BodyText"/>
      </w:pPr>
      <w:r>
        <w:t xml:space="preserve">+42%</w:t>
      </w:r>
    </w:p>
    <w:p>
      <w:pPr>
        <w:pStyle w:val="BodyText"/>
      </w:pPr>
      <w:r>
        <w:t xml:space="preserve">76% of urology surgeons</w:t>
      </w:r>
    </w:p>
    <w:p>
      <w:pPr>
        <w:pStyle w:val="BodyText"/>
      </w:pPr>
      <w:r>
        <w:t xml:space="preserve">AI-Enhanced Surgical Navigation Systems</w:t>
      </w:r>
    </w:p>
    <w:p>
      <w:pPr>
        <w:pStyle w:val="BodyText"/>
      </w:pPr>
      <w:r>
        <w:t xml:space="preserve">312 systems</w:t>
      </w:r>
    </w:p>
    <w:p>
      <w:pPr>
        <w:pStyle w:val="BodyText"/>
      </w:pPr>
      <w:r>
        <w:t xml:space="preserve">+58%</w:t>
      </w:r>
    </w:p>
    <w:p>
      <w:pPr>
        <w:pStyle w:val="BodyText"/>
      </w:pPr>
      <w:r>
        <w:t xml:space="preserve">&lt; td&gt;63% of orthopedic specialists</w:t>
      </w:r>
    </w:p>
    <w:p>
      <w:pPr>
        <w:pStyle w:val="BodyText"/>
      </w:pPr>
      <w:r>
        <w:t xml:space="preserve">Total Revenue: ₹21.7 Crore (₹18.4 Cr Q2)</w:t>
      </w:r>
    </w:p>
    <w:p>
      <w:pPr>
        <w:pStyle w:val="BodyText"/>
      </w:pPr>
      <w:r>
        <w:t xml:space="preserve">Notable achievements include:</w:t>
      </w:r>
    </w:p>
    <w:p>
      <w:pPr>
        <w:numPr>
          <w:ilvl w:val="0"/>
          <w:numId w:val="1001"/>
        </w:numPr>
        <w:pStyle w:val="Compact"/>
      </w:pPr>
      <w:r>
        <w:t xml:space="preserve">Secured contracts with 17 new hospitals in Bangalore, including the newly established AIIMS Bengaluru Campus</w:t>
      </w:r>
    </w:p>
    <w:p>
      <w:pPr>
        <w:numPr>
          <w:ilvl w:val="0"/>
          <w:numId w:val="1001"/>
        </w:numPr>
        <w:pStyle w:val="Compact"/>
      </w:pPr>
      <w:r>
        <w:t xml:space="preserve">Surgeon referral program generated 234 new physician partnerships (19% conversion rate)</w:t>
      </w:r>
    </w:p>
    <w:p>
      <w:pPr>
        <w:numPr>
          <w:ilvl w:val="0"/>
          <w:numId w:val="1001"/>
        </w:numPr>
        <w:pStyle w:val="Compact"/>
      </w:pPr>
      <w:r>
        <w:t xml:space="preserve">Product demo sessions attended by 420+ surgeons across 5 major medical conferences</w:t>
      </w:r>
    </w:p>
    <w:bookmarkEnd w:id="22"/>
    <w:bookmarkStart w:id="23" w:name="X0471baf24a0e6f85616dc1516a8390ed739841e"/>
    <w:p>
      <w:pPr>
        <w:pStyle w:val="Heading2"/>
      </w:pPr>
      <w:r>
        <w:t xml:space="preserve">IV. Surgeon-Centric Product Success Stories</w:t>
      </w:r>
    </w:p>
    <w:p>
      <w:pPr>
        <w:pStyle w:val="FirstParagraph"/>
      </w:pPr>
      <w:r>
        <w:t xml:space="preserve">The standout success of our Precision Laser Scalpel Series is directly attributable to surgeon feedback. Dr. Ananya Sharma (Senior Cardiothoracic Surgeon, Manipal Hospital) shared: "This device reduced my average surgical time by 22% for minimally invasive procedures, which has been transformative for high-volume cases in</w:t>
      </w:r>
      <w:r>
        <w:t xml:space="preserve"> </w:t>
      </w:r>
      <w:r>
        <w:rPr>
          <w:bCs/>
          <w:b/>
        </w:rPr>
        <w:t xml:space="preserve">India Bangalore</w:t>
      </w:r>
      <w:r>
        <w:t xml:space="preserve">'s congested hospital environment." Similarly, the AI Navigation System gained rapid traction after Dr. Rajiv Mehta (Neurosurgeon, Columbia Asia) noted a 31% reduction in surgical complications during complex spinal surgeries at his practice.</w:t>
      </w:r>
    </w:p>
    <w:bookmarkEnd w:id="23"/>
    <w:bookmarkStart w:id="27" w:name="X8e032da4283cc77002c5274fbf39b40edd58dd0"/>
    <w:p>
      <w:pPr>
        <w:pStyle w:val="Heading2"/>
      </w:pPr>
      <w:r>
        <w:t xml:space="preserve">V. India Bangalore-Specific Market Challenges &amp; Solutions</w:t>
      </w:r>
    </w:p>
    <w:p>
      <w:pPr>
        <w:pStyle w:val="FirstParagraph"/>
      </w:pPr>
      <w:r>
        <w:t xml:space="preserve">Our Q3 field analysis identified three critical challenges unique to Bangalore's surgical ecosystem:</w:t>
      </w:r>
    </w:p>
    <w:bookmarkStart w:id="24" w:name="a.-infrastructure-variance"/>
    <w:p>
      <w:pPr>
        <w:pStyle w:val="Heading3"/>
      </w:pPr>
      <w:r>
        <w:t xml:space="preserve">A. Infrastructure Variance</w:t>
      </w:r>
    </w:p>
    <w:p>
      <w:pPr>
        <w:pStyle w:val="FirstParagraph"/>
      </w:pPr>
      <w:r>
        <w:t xml:space="preserve">Bangalore hospitals range from AIIMS-level facilities to small private clinics with limited tech infrastructure. To address this, we implemented a tiered product rollout:</w:t>
      </w:r>
    </w:p>
    <w:p>
      <w:pPr>
        <w:numPr>
          <w:ilvl w:val="0"/>
          <w:numId w:val="1002"/>
        </w:numPr>
        <w:pStyle w:val="Compact"/>
      </w:pPr>
      <w:r>
        <w:t xml:space="preserve">Basic model for 85% of community hospitals</w:t>
      </w:r>
    </w:p>
    <w:p>
      <w:pPr>
        <w:numPr>
          <w:ilvl w:val="0"/>
          <w:numId w:val="1002"/>
        </w:numPr>
        <w:pStyle w:val="Compact"/>
      </w:pPr>
      <w:r>
        <w:t xml:space="preserve">Full AI integration for tertiary care centers</w:t>
      </w:r>
    </w:p>
    <w:p>
      <w:pPr>
        <w:numPr>
          <w:ilvl w:val="0"/>
          <w:numId w:val="1002"/>
        </w:numPr>
        <w:pStyle w:val="Compact"/>
      </w:pPr>
      <w:r>
        <w:t xml:space="preserve">Dedicated Bangalore-based technical support team (12 members) offering 24/7 on-site assistance</w:t>
      </w:r>
    </w:p>
    <w:bookmarkEnd w:id="24"/>
    <w:bookmarkStart w:id="25" w:name="b.-surgeon-training-requirements"/>
    <w:p>
      <w:pPr>
        <w:pStyle w:val="Heading3"/>
      </w:pPr>
      <w:r>
        <w:t xml:space="preserve">B. Surgeon Training Requirements</w:t>
      </w:r>
    </w:p>
    <w:p>
      <w:pPr>
        <w:pStyle w:val="FirstParagraph"/>
      </w:pPr>
      <w:r>
        <w:t xml:space="preserve">Surgeons in India Bangalore often lack dedicated training hours due to workload pressures. Our solution:</w:t>
      </w:r>
    </w:p>
    <w:p>
      <w:pPr>
        <w:numPr>
          <w:ilvl w:val="0"/>
          <w:numId w:val="1003"/>
        </w:numPr>
        <w:pStyle w:val="Compact"/>
      </w:pPr>
      <w:r>
        <w:t xml:space="preserve">Launched "Surgical Skill Accelerator" workshops at 5 locations across Bangalore</w:t>
      </w:r>
    </w:p>
    <w:p>
      <w:pPr>
        <w:numPr>
          <w:ilvl w:val="0"/>
          <w:numId w:val="1003"/>
        </w:numPr>
        <w:pStyle w:val="Compact"/>
      </w:pPr>
      <w:r>
        <w:t xml:space="preserve">Developed micro-learning modules accessible via mobile app (used by 1,200+ surgeons)</w:t>
      </w:r>
    </w:p>
    <w:p>
      <w:pPr>
        <w:numPr>
          <w:ilvl w:val="0"/>
          <w:numId w:val="1003"/>
        </w:numPr>
        <w:pStyle w:val="Compact"/>
      </w:pPr>
      <w:r>
        <w:t xml:space="preserve">Partnered with St. John's Medical College for certified training credits</w:t>
      </w:r>
    </w:p>
    <w:bookmarkEnd w:id="25"/>
    <w:bookmarkStart w:id="26" w:name="c.-supply-chain-delays"/>
    <w:p>
      <w:pPr>
        <w:pStyle w:val="Heading3"/>
      </w:pPr>
      <w:r>
        <w:t xml:space="preserve">C. Supply Chain Delays</w:t>
      </w:r>
    </w:p>
    <w:p>
      <w:pPr>
        <w:pStyle w:val="FirstParagraph"/>
      </w:pPr>
      <w:r>
        <w:t xml:space="preserve">Bangalore's rapid infrastructure growth caused last-mile delivery issues. Mitigation strategy:</w:t>
      </w:r>
    </w:p>
    <w:p>
      <w:pPr>
        <w:numPr>
          <w:ilvl w:val="0"/>
          <w:numId w:val="1004"/>
        </w:numPr>
        <w:pStyle w:val="Compact"/>
      </w:pPr>
      <w:r>
        <w:t xml:space="preserve">Established regional warehouse in Electronic City (serving 75% of Bangalore hospitals within 4 hours)</w:t>
      </w:r>
    </w:p>
    <w:p>
      <w:pPr>
        <w:numPr>
          <w:ilvl w:val="0"/>
          <w:numId w:val="1004"/>
        </w:numPr>
        <w:pStyle w:val="Compact"/>
      </w:pPr>
      <w:r>
        <w:t xml:space="preserve">Implemented blockchain-based inventory tracking for critical components</w:t>
      </w:r>
    </w:p>
    <w:bookmarkEnd w:id="26"/>
    <w:bookmarkEnd w:id="27"/>
    <w:bookmarkStart w:id="28" w:name="X4f6c63bb00671676da5425095410840b544dac1"/>
    <w:p>
      <w:pPr>
        <w:pStyle w:val="Heading2"/>
      </w:pPr>
      <w:r>
        <w:t xml:space="preserve">VI. Growth Strategy for India Bangalore Surgeons</w:t>
      </w:r>
    </w:p>
    <w:p>
      <w:pPr>
        <w:pStyle w:val="FirstParagraph"/>
      </w:pPr>
      <w:r>
        <w:t xml:space="preserve">Based on our Q3 insights, we're launching three initiatives specifically designed to deepen surgeon relationships in Bangalore:</w:t>
      </w:r>
    </w:p>
    <w:p>
      <w:pPr>
        <w:numPr>
          <w:ilvl w:val="0"/>
          <w:numId w:val="1005"/>
        </w:numPr>
        <w:pStyle w:val="Compact"/>
      </w:pPr>
      <w:r>
        <w:rPr>
          <w:bCs/>
          <w:b/>
        </w:rPr>
        <w:t xml:space="preserve">Surgeon Innovation Fund:</w:t>
      </w:r>
      <w:r>
        <w:t xml:space="preserve"> </w:t>
      </w:r>
      <w:r>
        <w:t xml:space="preserve">₹5 Crore allocation to co-develop new tools with 10 leading Bangalore surgeons (first pilot: endoscopic spine device)</w:t>
      </w:r>
    </w:p>
    <w:p>
      <w:pPr>
        <w:numPr>
          <w:ilvl w:val="0"/>
          <w:numId w:val="1005"/>
        </w:numPr>
        <w:pStyle w:val="Compact"/>
      </w:pPr>
      <w:r>
        <w:rPr>
          <w:bCs/>
          <w:b/>
        </w:rPr>
        <w:t xml:space="preserve">Bangalore Surgical Excellence Awards:</w:t>
      </w:r>
      <w:r>
        <w:t xml:space="preserve"> </w:t>
      </w:r>
      <w:r>
        <w:t xml:space="preserve">Annual recognition program to celebrate innovation, starting Q1 2024</w:t>
      </w:r>
    </w:p>
    <w:p>
      <w:pPr>
        <w:numPr>
          <w:ilvl w:val="0"/>
          <w:numId w:val="1005"/>
        </w:numPr>
        <w:pStyle w:val="Compact"/>
      </w:pPr>
      <w:r>
        <w:rPr>
          <w:bCs/>
          <w:b/>
        </w:rPr>
        <w:t xml:space="preserve">Digital Surgeon Hub:</w:t>
      </w:r>
      <w:r>
        <w:t xml:space="preserve"> </w:t>
      </w:r>
      <w:r>
        <w:t xml:space="preserve">Platform connecting 5,000+ Bangalore-based surgeons for peer learning and case studies (beta launch November 2023)</w:t>
      </w:r>
    </w:p>
    <w:bookmarkEnd w:id="28"/>
    <w:bookmarkStart w:id="29" w:name="vii.-conclusion"/>
    <w:p>
      <w:pPr>
        <w:pStyle w:val="Heading2"/>
      </w:pPr>
      <w:r>
        <w:t xml:space="preserve">VII. Conclusion</w:t>
      </w:r>
    </w:p>
    <w:p>
      <w:pPr>
        <w:pStyle w:val="FirstParagraph"/>
      </w:pPr>
      <w:r>
        <w:t xml:space="preserve">This Sales Report confirms that our targeted approach to serving the surgeon community in India Bangalore has created a powerful growth engine. By centering our strategy around the unique needs of surgeons – from infrastructure considerations to professional development – we've achieved market leadership where it matters most: in the operating room. The 37% YoY growth isn't just a metric; it represents real impact for 2,000+ surgeons who now deliver safer, more efficient care across Bangalore's healthcare ecosystem.</w:t>
      </w:r>
    </w:p>
    <w:p>
      <w:pPr>
        <w:pStyle w:val="BodyText"/>
      </w:pPr>
      <w:r>
        <w:t xml:space="preserve">Looking ahead, we remain committed to deepening our partnership with every surgeon in India Bangalore. Our next phase focuses on expanding the Digital Surgeon Hub and finalizing the Innovation Fund projects – ensuring that as</w:t>
      </w:r>
      <w:r>
        <w:t xml:space="preserve"> </w:t>
      </w:r>
      <w:r>
        <w:rPr>
          <w:bCs/>
          <w:b/>
        </w:rPr>
        <w:t xml:space="preserve">Surgeon</w:t>
      </w:r>
      <w:r>
        <w:t xml:space="preserve">s continue to drive medical excellence in Bangalore, we evolve alongside them. This isn't merely a sales performance report; it's a testament to how technology, when designed with clinicians at its core, can transform surgical outcomes across India Bangalore and beyond.</w:t>
      </w:r>
    </w:p>
    <w:p>
      <w:pPr>
        <w:pStyle w:val="BodyText"/>
      </w:pPr>
      <w:r>
        <w:rPr>
          <w:bCs/>
          <w:b/>
        </w:rPr>
        <w:t xml:space="preserve">Prepared By:</w:t>
      </w:r>
      <w:r>
        <w:t xml:space="preserve"> </w:t>
      </w:r>
      <w:r>
        <w:t xml:space="preserve">Regional Sales Director - South India</w:t>
      </w:r>
      <w:r>
        <w:br/>
      </w:r>
      <w:r>
        <w:rPr>
          <w:bCs/>
          <w:b/>
        </w:rPr>
        <w:t xml:space="preserve">Contact:</w:t>
      </w:r>
      <w:r>
        <w:t xml:space="preserve"> </w:t>
      </w:r>
      <w:r>
        <w:t xml:space="preserve">sales.bangalore@medinnovate.in | +91 80 4567 8901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Solutions for Surgeons in India Bangalore</dc:title>
  <dc:creator/>
  <dc:language>en</dc:language>
  <cp:keywords/>
  <dcterms:created xsi:type="dcterms:W3CDTF">2025-12-11T05:45:53Z</dcterms:created>
  <dcterms:modified xsi:type="dcterms:W3CDTF">2025-12-11T05:45:53Z</dcterms:modified>
</cp:coreProperties>
</file>

<file path=docProps/custom.xml><?xml version="1.0" encoding="utf-8"?>
<Properties xmlns="http://schemas.openxmlformats.org/officeDocument/2006/custom-properties" xmlns:vt="http://schemas.openxmlformats.org/officeDocument/2006/docPropsVTypes"/>
</file>