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r>
        <w:t xml:space="preserve"> </w:t>
      </w:r>
      <w:r>
        <w:t xml:space="preserve">Market</w:t>
      </w:r>
      <w:r>
        <w:t xml:space="preserve"> </w:t>
      </w:r>
      <w:r>
        <w:t xml:space="preserve">Analysis</w:t>
      </w:r>
    </w:p>
    <w:bookmarkStart w:id="28" w:name="surgeon-product-sales-performance-report"/>
    <w:p>
      <w:pPr>
        <w:pStyle w:val="Heading1"/>
      </w:pPr>
      <w:r>
        <w:t xml:space="preserve">SURGEON PRODUCT SALES PERFORMANCE REPORT</w:t>
      </w:r>
    </w:p>
    <w:bookmarkStart w:id="27" w:name="Xd90d3f9215fe94c53e856d940a3a7c9926b00ca"/>
    <w:p>
      <w:pPr>
        <w:pStyle w:val="Heading2"/>
      </w:pPr>
      <w:r>
        <w:t xml:space="preserve">India Mumbai Market - Q3 2023 Performance Analysis</w:t>
      </w:r>
    </w:p>
    <w:p>
      <w:pPr>
        <w:pStyle w:val="FirstParagraph"/>
      </w:pPr>
      <w:r>
        <w:t xml:space="preserve">Prepared For: Executive Leadership | Date: October 15, 2023 | Report Period: July 1 - September 30, 2023</w:t>
      </w:r>
    </w:p>
    <w:bookmarkStart w:id="20" w:name="executive-summary"/>
    <w:p>
      <w:pPr>
        <w:pStyle w:val="Heading3"/>
      </w:pPr>
      <w:r>
        <w:t xml:space="preserve">Executive Summary</w:t>
      </w:r>
    </w:p>
    <w:p>
      <w:pPr>
        <w:pStyle w:val="FirstParagraph"/>
      </w:pPr>
      <w:r>
        <w:t xml:space="preserve">The quarterly Sales Report for the Surgeon medical device platform in India Mumbai demonstrates exceptional market penetration and revenue growth. This comprehensive analysis confirms the Surgeon system's strategic importance to our expansion in one of Asia's most dynamic healthcare markets. With a 42% year-over-year increase in sales volume and a 38% rise in revenue, the Mumbai operation has become our flagship hub for South Asian surgical technology adoption.</w:t>
      </w:r>
    </w:p>
    <w:bookmarkEnd w:id="20"/>
    <w:bookmarkStart w:id="21" w:name="Xb9d2dfb09de637e4aaa593f9bbaba50d382f267"/>
    <w:p>
      <w:pPr>
        <w:pStyle w:val="Heading3"/>
      </w:pPr>
      <w:r>
        <w:t xml:space="preserve">Market Context: Why Surgeon in India Mumbai?</w:t>
      </w:r>
    </w:p>
    <w:p>
      <w:pPr>
        <w:pStyle w:val="FirstParagraph"/>
      </w:pPr>
      <w:r>
        <w:t xml:space="preserve">As India's financial capital and healthcare epicenter, Mumbai houses over 40% of the nation's tertiary care hospitals. The city's surgical infrastructure is experiencing unprecedented modernization, driven by rising medical tourism (projected at $9.5 billion by 2025) and government initiatives like Ayushman Bharat. Our Surgeon platform – an AI-powered surgical navigation system that enhances precision in orthopedic and neurosurgical procedures – directly addresses critical gaps in Mumbai's healthcare ecosystem. The term "Surgeon" isn't merely a product name; it embodies our mission to empower surgeons with technology that reduces complications by 28% while shortening operation times by 35%.</w:t>
      </w:r>
    </w:p>
    <w:bookmarkEnd w:id="21"/>
    <w:bookmarkStart w:id="22" w:name="performance-metrics-india-mumbai-region"/>
    <w:p>
      <w:pPr>
        <w:pStyle w:val="Heading3"/>
      </w:pPr>
      <w:r>
        <w:t xml:space="preserve">Performance Metrics (India Mumbai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Units Sold (Surgeon Systems)</w:t>
            </w:r>
          </w:p>
        </w:tc>
        <w:tc>
          <w:tcPr/>
          <w:p>
            <w:pPr>
              <w:pStyle w:val="Compact"/>
              <w:jc w:val="right"/>
            </w:pPr>
            <w:r>
              <w:t xml:space="preserve">87</w:t>
            </w:r>
          </w:p>
        </w:tc>
        <w:tc>
          <w:tcPr/>
          <w:p>
            <w:pPr>
              <w:pStyle w:val="Compact"/>
              <w:jc w:val="right"/>
            </w:pPr>
            <w:r>
              <w:t xml:space="preserve">62</w:t>
            </w:r>
          </w:p>
        </w:tc>
        <w:tc>
          <w:tcPr/>
          <w:p>
            <w:pPr>
              <w:pStyle w:val="Compact"/>
              <w:jc w:val="right"/>
            </w:pPr>
            <w:r>
              <w:t xml:space="preserve">40.3%</w:t>
            </w:r>
          </w:p>
        </w:tc>
      </w:tr>
      <w:tr>
        <w:tc>
          <w:tcPr/>
          <w:p>
            <w:pPr>
              <w:pStyle w:val="Compact"/>
              <w:jc w:val="left"/>
            </w:pPr>
            <w:r>
              <w:t xml:space="preserve">Revenue Generated (INR)</w:t>
            </w:r>
          </w:p>
        </w:tc>
        <w:tc>
          <w:tcPr/>
          <w:p>
            <w:pPr>
              <w:pStyle w:val="Compact"/>
              <w:jc w:val="right"/>
            </w:pPr>
            <w:r>
              <w:t xml:space="preserve">₹42,350,000</w:t>
            </w:r>
          </w:p>
        </w:tc>
        <w:tc>
          <w:tcPr/>
          <w:p>
            <w:pPr>
              <w:pStyle w:val="Compact"/>
              <w:jc w:val="right"/>
            </w:pPr>
            <w:r>
              <w:t xml:space="preserve">₹32,658,257</w:t>
            </w:r>
          </w:p>
        </w:tc>
        <w:tc>
          <w:tcPr/>
          <w:p>
            <w:pPr>
              <w:pStyle w:val="Compact"/>
              <w:jc w:val="right"/>
            </w:pPr>
            <w:r>
              <w:t xml:space="preserve">30.9%</w:t>
            </w:r>
          </w:p>
        </w:tc>
      </w:tr>
      <w:tr>
        <w:tc>
          <w:tcPr/>
          <w:p>
            <w:pPr>
              <w:pStyle w:val="Compact"/>
              <w:jc w:val="left"/>
            </w:pPr>
            <w:r>
              <w:t xml:space="preserve">Hospital Adoption Rate</w:t>
            </w:r>
          </w:p>
        </w:tc>
        <w:tc>
          <w:tcPr/>
          <w:p>
            <w:pPr>
              <w:pStyle w:val="Compact"/>
              <w:jc w:val="right"/>
            </w:pPr>
            <w:r>
              <w:t xml:space="preserve">29% (vs. Mumbai avg. of 14%)</w:t>
            </w:r>
          </w:p>
        </w:tc>
        <w:tc>
          <w:tcPr/>
          <w:p>
            <w:pPr>
              <w:pStyle w:val="Compact"/>
              <w:jc w:val="right"/>
            </w:pPr>
            <w:r>
              <w:t xml:space="preserve">23% (vs. Mumbai avg. of 8%)</w:t>
            </w:r>
          </w:p>
        </w:tc>
        <w:tc>
          <w:tcPr/>
          <w:p>
            <w:pPr>
              <w:pStyle w:val="Compact"/>
              <w:jc w:val="right"/>
            </w:pPr>
            <w:r>
              <w:t xml:space="preserve">+6 pts</w:t>
            </w:r>
          </w:p>
        </w:tc>
      </w:tr>
      <w:tr>
        <w:tc>
          <w:tcPr/>
          <w:p>
            <w:pPr>
              <w:pStyle w:val="Compact"/>
              <w:jc w:val="left"/>
            </w:pPr>
            <w:r>
              <w:t xml:space="preserve">New Customer Acquisition</w:t>
            </w:r>
          </w:p>
        </w:tc>
        <w:tc>
          <w:tcPr/>
          <w:p>
            <w:pPr>
              <w:pStyle w:val="Compact"/>
              <w:jc w:val="right"/>
            </w:pPr>
            <w:r>
              <w:t xml:space="preserve">37 new hospitals</w:t>
            </w:r>
          </w:p>
        </w:tc>
        <w:tc>
          <w:tcPr/>
          <w:p>
            <w:pPr>
              <w:pStyle w:val="Compact"/>
              <w:jc w:val="right"/>
            </w:pPr>
            <w:r>
              <w:t xml:space="preserve">24 new hospitals</w:t>
            </w:r>
          </w:p>
        </w:tc>
        <w:tc>
          <w:tcPr/>
          <w:p>
            <w:pPr>
              <w:pStyle w:val="Compact"/>
              <w:jc w:val="right"/>
            </w:pPr>
            <w:r>
              <w:t xml:space="preserve">54.2%</w:t>
            </w:r>
          </w:p>
        </w:tc>
      </w:tr>
    </w:tbl>
    <w:bookmarkEnd w:id="22"/>
    <w:bookmarkStart w:id="23" w:name="strategic-growth-drivers"/>
    <w:p>
      <w:pPr>
        <w:pStyle w:val="Heading3"/>
      </w:pPr>
      <w:r>
        <w:t xml:space="preserve">Strategic Growth Drivers</w:t>
      </w:r>
    </w:p>
    <w:p>
      <w:pPr>
        <w:pStyle w:val="FirstParagraph"/>
      </w:pPr>
      <w:r>
        <w:rPr>
          <w:bCs/>
          <w:b/>
        </w:rPr>
        <w:t xml:space="preserve">1. Surgeon's Alignment with Mumbai's Healthcare Transformation:</w:t>
      </w:r>
      <w:r>
        <w:t xml:space="preserve"> </w:t>
      </w:r>
      <w:r>
        <w:t xml:space="preserve">The city's massive public-private healthcare investments created ideal conditions for our Surgeon platform. We partnered with leading institutions like Breach Candy Hospital and Kokilaben Dhirubhai Ambani Hospital, where the Surgeon system reduced joint replacement surgery complications by 31% – a key selling point for Mumbai's high-volume orthopedic departments.</w:t>
      </w:r>
    </w:p>
    <w:p>
      <w:pPr>
        <w:pStyle w:val="BodyText"/>
      </w:pPr>
      <w:r>
        <w:rPr>
          <w:bCs/>
          <w:b/>
        </w:rPr>
        <w:t xml:space="preserve">2. Localized Training Ecosystem:</w:t>
      </w:r>
      <w:r>
        <w:t xml:space="preserve"> </w:t>
      </w:r>
      <w:r>
        <w:t xml:space="preserve">Our Mumbai-based surgical training academy trained 127 surgeons in Q3, directly boosting Surgeon adoption. Unlike previous regional approaches, our India Mumbai team developed culturally relevant training modules that addressed specific local procedure variations (e.g., higher prevalence of rheumatoid arthritis cases), making the Surgeon platform indispensable to clinicians.</w:t>
      </w:r>
    </w:p>
    <w:p>
      <w:pPr>
        <w:pStyle w:val="BodyText"/>
      </w:pPr>
      <w:r>
        <w:rPr>
          <w:bCs/>
          <w:b/>
        </w:rPr>
        <w:t xml:space="preserve">3. Regulatory Advantages:</w:t>
      </w:r>
      <w:r>
        <w:t xml:space="preserve"> </w:t>
      </w:r>
      <w:r>
        <w:t xml:space="preserve">The recent approval by the Indian Medical Device Rules 2017 accelerated our Surgeon deployment timeline. Our Mumbai regulatory team navigated approvals 47 days faster than industry average, allowing immediate installation at seven new facilities post-approval – a critical factor in capturing market share during Mumbai's annual hospital equipment procurement cycles.</w:t>
      </w:r>
    </w:p>
    <w:bookmarkEnd w:id="23"/>
    <w:bookmarkStart w:id="24" w:name="key-challenges-mitigation-strategies"/>
    <w:p>
      <w:pPr>
        <w:pStyle w:val="Heading3"/>
      </w:pPr>
      <w:r>
        <w:t xml:space="preserve">Key Challenges &amp; Mitigation Strategies</w:t>
      </w:r>
    </w:p>
    <w:p>
      <w:pPr>
        <w:pStyle w:val="FirstParagraph"/>
      </w:pPr>
      <w:r>
        <w:rPr>
          <w:iCs/>
          <w:i/>
        </w:rPr>
        <w:t xml:space="preserve">Challenge 1: High Initial Investment Concerns</w:t>
      </w:r>
    </w:p>
    <w:p>
      <w:pPr>
        <w:pStyle w:val="BodyText"/>
      </w:pPr>
      <w:r>
        <w:t xml:space="preserve">Many Mumbai hospitals cited cost barriers despite Surgeon's long-term ROI. *Mitigation:* We introduced flexible financing partnerships with Indian banks, enabling 60-month payment plans with zero interest. This strategy converted 22 prospective deals into closed sales.</w:t>
      </w:r>
    </w:p>
    <w:p>
      <w:pPr>
        <w:pStyle w:val="BodyText"/>
      </w:pPr>
      <w:r>
        <w:rPr>
          <w:iCs/>
          <w:i/>
        </w:rPr>
        <w:t xml:space="preserve">Challenge 2: Technical Infrastructure Gaps</w:t>
      </w:r>
    </w:p>
    <w:p>
      <w:pPr>
        <w:pStyle w:val="BodyText"/>
      </w:pPr>
      <w:r>
        <w:t xml:space="preserve">Rural satellite clinics in Mumbai's periphery lacked reliable power for advanced surgical systems. *Mitigation:* Our Mumbai engineering team developed a battery-backup module specifically for Surgeon units, enabling uninterrupted operations during Maharashtra's frequent monsoon power fluctuations.</w:t>
      </w:r>
    </w:p>
    <w:bookmarkEnd w:id="24"/>
    <w:bookmarkStart w:id="25" w:name="X86195358a13b1e10d43072cc948f13365945fa7"/>
    <w:p>
      <w:pPr>
        <w:pStyle w:val="Heading3"/>
      </w:pPr>
      <w:r>
        <w:t xml:space="preserve">The Surgeon Advantage in India Mumbai Context</w:t>
      </w:r>
    </w:p>
    <w:p>
      <w:pPr>
        <w:pStyle w:val="FirstParagraph"/>
      </w:pPr>
      <w:r>
        <w:t xml:space="preserve">What truly differentiates our Sales Report is the quantifiable impact on surgical outcomes in Mumbai's unique environment. Unlike generic medical equipment, the Surgeon platform was engineered for India's high patient volume and resource constraints:</w:t>
      </w:r>
    </w:p>
    <w:p>
      <w:pPr>
        <w:numPr>
          <w:ilvl w:val="0"/>
          <w:numId w:val="1001"/>
        </w:numPr>
        <w:pStyle w:val="Compact"/>
      </w:pPr>
      <w:r>
        <w:rPr>
          <w:bCs/>
          <w:b/>
        </w:rPr>
        <w:t xml:space="preserve">High Patient Turnover Optimization:</w:t>
      </w:r>
      <w:r>
        <w:t xml:space="preserve"> </w:t>
      </w:r>
      <w:r>
        <w:t xml:space="preserve">Surgeon reduces average OR setup time by 48 minutes – critical for Mumbai hospitals managing 25+ daily surgeries per operating room</w:t>
      </w:r>
    </w:p>
    <w:p>
      <w:pPr>
        <w:numPr>
          <w:ilvl w:val="0"/>
          <w:numId w:val="1001"/>
        </w:numPr>
        <w:pStyle w:val="Compact"/>
      </w:pPr>
      <w:r>
        <w:rPr>
          <w:bCs/>
          <w:b/>
        </w:rPr>
        <w:t xml:space="preserve">Clinical Team Adaptability:</w:t>
      </w:r>
      <w:r>
        <w:t xml:space="preserve"> </w:t>
      </w:r>
      <w:r>
        <w:t xml:space="preserve">The system's multilingual interface (Hindi/English/Tamil) addressed communication gaps in diverse Mumbai surgical teams</w:t>
      </w:r>
    </w:p>
    <w:p>
      <w:pPr>
        <w:numPr>
          <w:ilvl w:val="0"/>
          <w:numId w:val="1001"/>
        </w:numPr>
        <w:pStyle w:val="Compact"/>
      </w:pPr>
      <w:r>
        <w:rPr>
          <w:bCs/>
          <w:b/>
        </w:rPr>
        <w:t xml:space="preserve">Local Maintenance Network:</w:t>
      </w:r>
      <w:r>
        <w:t xml:space="preserve"> </w:t>
      </w:r>
      <w:r>
        <w:t xml:space="preserve">We established 3 dedicated service centers across Mumbai, reducing repair response time from 72 hours to under 8 hours – a key factor in hospital adoption surveys</w:t>
      </w:r>
    </w:p>
    <w:bookmarkEnd w:id="25"/>
    <w:bookmarkStart w:id="26" w:name="Xb1fcbb4c125cbce1a09a3b1da0eaa10b51fb5b4"/>
    <w:p>
      <w:pPr>
        <w:pStyle w:val="Heading3"/>
      </w:pPr>
      <w:r>
        <w:t xml:space="preserve">Future Outlook for Surgeon in India Mumbai</w:t>
      </w:r>
    </w:p>
    <w:p>
      <w:pPr>
        <w:pStyle w:val="FirstParagraph"/>
      </w:pPr>
      <w:r>
        <w:t xml:space="preserve">Based on current momentum, the Q4 Sales Report projects a 50% increase in Mumbai revenue through strategic expansion into Tier-2 cities like Pune and Nashik. Our roadmap includes:</w:t>
      </w:r>
    </w:p>
    <w:p>
      <w:pPr>
        <w:numPr>
          <w:ilvl w:val="0"/>
          <w:numId w:val="1002"/>
        </w:numPr>
        <w:pStyle w:val="Compact"/>
      </w:pPr>
      <w:r>
        <w:t xml:space="preserve">Launching Surgeon Lite – an affordable version for community hospitals across Mumbai's suburban districts</w:t>
      </w:r>
    </w:p>
    <w:p>
      <w:pPr>
        <w:numPr>
          <w:ilvl w:val="0"/>
          <w:numId w:val="1002"/>
        </w:numPr>
        <w:pStyle w:val="Compact"/>
      </w:pPr>
      <w:r>
        <w:t xml:space="preserve">Integrating with India's National Health Stack to enable tele-surgical consultations in remote Mumbai villages</w:t>
      </w:r>
    </w:p>
    <w:p>
      <w:pPr>
        <w:numPr>
          <w:ilvl w:val="0"/>
          <w:numId w:val="1002"/>
        </w:numPr>
        <w:pStyle w:val="Compact"/>
      </w:pPr>
      <w:r>
        <w:t xml:space="preserve">Targeting a 45% market share among new surgical robotics installations in Mumbai by Q2 2024</w:t>
      </w:r>
    </w:p>
    <w:p>
      <w:pPr>
        <w:pStyle w:val="FirstParagraph"/>
      </w:pPr>
      <w:r>
        <w:t xml:space="preserve">This Surgeon performance analysis underscores why Mumbai remains our most valuable strategic asset in India. The city's convergence of world-class hospitals, medical tourism demand, and progressive healthcare policies creates a perfect environment for surgical technology leadership. As demonstrated in this Sales Report, the Surgeon platform isn't just selling equipment – it's transforming how surgery is performed across India Mumbai's healthcare landscape.</w:t>
      </w:r>
    </w:p>
    <w:p>
      <w:pPr>
        <w:pStyle w:val="BodyText"/>
      </w:pPr>
      <w:r>
        <w:t xml:space="preserve">"In Mumbai, where every minute saved in surgery impacts thousands of patients, the Surgeon system has become the standard of care for modern surgical excellence. Our numbers reflect more than transactions – they represent a clinical revolution." - Dr. Anjali Sharma, Head of Medical Strategy (India)</w:t>
      </w:r>
    </w:p>
    <w:p>
      <w:pPr>
        <w:pStyle w:val="BodyText"/>
      </w:pPr>
      <w:r>
        <w:t xml:space="preserve">This Sales Report is confidential and intended solely for internal executive review. Distribution outside the company requires authorization from the Chief Revenue Officer.</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India Mumbai Market Analysis</dc:title>
  <dc:creator/>
  <dc:language>en</dc:language>
  <cp:keywords/>
  <dcterms:created xsi:type="dcterms:W3CDTF">2026-07-23T05:16:55Z</dcterms:created>
  <dcterms:modified xsi:type="dcterms:W3CDTF">2026-07-23T05:16:55Z</dcterms:modified>
</cp:coreProperties>
</file>

<file path=docProps/custom.xml><?xml version="1.0" encoding="utf-8"?>
<Properties xmlns="http://schemas.openxmlformats.org/officeDocument/2006/custom-properties" xmlns:vt="http://schemas.openxmlformats.org/officeDocument/2006/docPropsVTypes"/>
</file>