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Surgical</w:t>
      </w:r>
      <w:r>
        <w:t xml:space="preserve"> </w:t>
      </w:r>
      <w:r>
        <w:t xml:space="preserve">Solutions</w:t>
      </w:r>
      <w:r>
        <w:t xml:space="preserve"> </w:t>
      </w:r>
      <w:r>
        <w:t xml:space="preserve">for</w:t>
      </w:r>
      <w:r>
        <w:t xml:space="preserve"> </w:t>
      </w:r>
      <w:r>
        <w:t xml:space="preserve">Iraq</w:t>
      </w:r>
      <w:r>
        <w:t xml:space="preserve"> </w:t>
      </w:r>
      <w:r>
        <w:t xml:space="preserve">Baghdad</w:t>
      </w:r>
    </w:p>
    <w:bookmarkStart w:id="30" w:name="Xd0d77adba62f0eb9ec05fed9b07654aadab22f0"/>
    <w:p>
      <w:pPr>
        <w:pStyle w:val="Heading1"/>
      </w:pPr>
      <w:r>
        <w:t xml:space="preserve">Comprehensive Sales Report: Advancing Surgical Excellence in Iraq Baghdad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Medical Solutions Inc.</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strategic expansion and market performance of our surgical equipment division across Iraq Baghdad, with particular emphasis on collaboration with local surgeons and healthcare institutions. Despite complex operational challenges in the region, our Q3 sales achieved a 17% year-over-year growth, reaching $1.85M in revenue from 24 major hospital contracts. This success directly supports our mission to enhance surgical capabilities for</w:t>
      </w:r>
      <w:r>
        <w:t xml:space="preserve"> </w:t>
      </w:r>
      <w:r>
        <w:rPr>
          <w:bCs/>
          <w:b/>
        </w:rPr>
        <w:t xml:space="preserve">Surgeon</w:t>
      </w:r>
      <w:r>
        <w:t xml:space="preserve"> </w:t>
      </w:r>
      <w:r>
        <w:t xml:space="preserve">professionals serving Baghdad's critical healthcare needs. The report underscores how targeted solutions for</w:t>
      </w:r>
      <w:r>
        <w:t xml:space="preserve"> </w:t>
      </w:r>
      <w:r>
        <w:rPr>
          <w:bCs/>
          <w:b/>
        </w:rPr>
        <w:t xml:space="preserve">Iraq Baghdad</w:t>
      </w:r>
      <w:r>
        <w:t xml:space="preserve">'s unique medical environment have positioned us as the preferred partner for advanced surgical care delivery.</w:t>
      </w:r>
    </w:p>
    <w:bookmarkEnd w:id="20"/>
    <w:bookmarkStart w:id="21" w:name="X3b2b81822055f8415f2cecab48534cd025a734e"/>
    <w:p>
      <w:pPr>
        <w:pStyle w:val="Heading2"/>
      </w:pPr>
      <w:r>
        <w:t xml:space="preserve">II. Market Context: Surgery in Iraq Baghdad</w:t>
      </w:r>
    </w:p>
    <w:p>
      <w:pPr>
        <w:pStyle w:val="FirstParagraph"/>
      </w:pPr>
      <w:r>
        <w:t xml:space="preserve">Baghdad faces a severe deficit in modern surgical infrastructure, with only 0.4 surgeons per 10,000 patients against WHO standards of 1.5+. This gap creates immense pressure on existing</w:t>
      </w:r>
      <w:r>
        <w:t xml:space="preserve"> </w:t>
      </w:r>
      <w:r>
        <w:rPr>
          <w:bCs/>
          <w:b/>
        </w:rPr>
        <w:t xml:space="preserve">Surgeon</w:t>
      </w:r>
      <w:r>
        <w:t xml:space="preserve"> </w:t>
      </w:r>
      <w:r>
        <w:t xml:space="preserve">personnel who routinely perform life-saving procedures under resource constraints. The Iraqi Ministry of Health's recent $22M investment in surgical modernization directly aligns with our service offerings. In Q3, we observed a 40% surge in hospital procurement requests specifically requesting "surgeon-endorsed equipment" – confirming that</w:t>
      </w:r>
      <w:r>
        <w:t xml:space="preserve"> </w:t>
      </w:r>
      <w:r>
        <w:rPr>
          <w:bCs/>
          <w:b/>
        </w:rPr>
        <w:t xml:space="preserve">Surgeon</w:t>
      </w:r>
      <w:r>
        <w:t xml:space="preserve"> </w:t>
      </w:r>
      <w:r>
        <w:t xml:space="preserve">input is now central to capital purchase decisions across Baghdad's public and private healthcare networks.</w:t>
      </w:r>
    </w:p>
    <w:bookmarkEnd w:id="21"/>
    <w:bookmarkStart w:id="24" w:name="iii.-sales-performance-highlights"/>
    <w:p>
      <w:pPr>
        <w:pStyle w:val="Heading2"/>
      </w:pPr>
      <w:r>
        <w:t xml:space="preserve">III. Sales Performance Highlights</w:t>
      </w:r>
    </w:p>
    <w:bookmarkStart w:id="22" w:name="Xe89d07fbd75040ba2de904104860ccf2f519632"/>
    <w:p>
      <w:pPr>
        <w:pStyle w:val="Heading3"/>
      </w:pPr>
      <w:r>
        <w:t xml:space="preserve">A. Product Category Breakdown (Baghdad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Revenue ($)</w:t>
            </w:r>
          </w:p>
        </w:tc>
        <w:tc>
          <w:tcPr/>
          <w:p>
            <w:pPr>
              <w:pStyle w:val="Compact"/>
              <w:jc w:val="left"/>
            </w:pPr>
            <w:r>
              <w:t xml:space="preserve">% YoY Growth</w:t>
            </w:r>
          </w:p>
        </w:tc>
        <w:tc>
          <w:tcPr/>
          <w:p>
            <w:pPr>
              <w:pStyle w:val="Compact"/>
              <w:jc w:val="left"/>
            </w:pPr>
            <w:r>
              <w:t xml:space="preserve">Key Surgeon Feedback</w:t>
            </w:r>
          </w:p>
        </w:tc>
      </w:tr>
      <w:tr>
        <w:tc>
          <w:tcPr/>
          <w:p>
            <w:pPr>
              <w:pStyle w:val="Compact"/>
              <w:jc w:val="left"/>
            </w:pPr>
            <w:r>
              <w:t xml:space="preserve">Laparoscopic Systems</w:t>
            </w:r>
          </w:p>
        </w:tc>
        <w:tc>
          <w:tcPr/>
          <w:p>
            <w:pPr>
              <w:pStyle w:val="Compact"/>
              <w:jc w:val="left"/>
            </w:pPr>
            <w:r>
              <w:t xml:space="preserve">720,000</w:t>
            </w:r>
          </w:p>
        </w:tc>
        <w:tc>
          <w:tcPr/>
          <w:p>
            <w:pPr>
              <w:pStyle w:val="Compact"/>
              <w:jc w:val="left"/>
            </w:pPr>
            <w:r>
              <w:t xml:space="preserve">28%</w:t>
            </w:r>
          </w:p>
        </w:tc>
        <w:tc>
          <w:tcPr/>
          <w:p>
            <w:pPr>
              <w:pStyle w:val="Compact"/>
              <w:jc w:val="left"/>
            </w:pPr>
            <w:r>
              <w:t xml:space="preserve">"Improved precision in trauma cases – critical for Baghdad's high accident rates"</w:t>
            </w:r>
          </w:p>
        </w:tc>
      </w:tr>
      <w:tr>
        <w:tc>
          <w:tcPr/>
          <w:p>
            <w:pPr>
              <w:pStyle w:val="Compact"/>
              <w:jc w:val="left"/>
            </w:pPr>
            <w:r>
              <w:t xml:space="preserve">Orthopedic Implant Kits</w:t>
            </w:r>
          </w:p>
        </w:tc>
        <w:tc>
          <w:tcPr/>
          <w:p>
            <w:pPr>
              <w:pStyle w:val="Compact"/>
              <w:jc w:val="left"/>
            </w:pPr>
            <w:r>
              <w:t xml:space="preserve">515,000</w:t>
            </w:r>
          </w:p>
        </w:tc>
        <w:tc>
          <w:tcPr/>
          <w:p>
            <w:pPr>
              <w:pStyle w:val="Compact"/>
              <w:jc w:val="left"/>
            </w:pPr>
            <w:r>
              <w:t xml:space="preserve">19%</w:t>
            </w:r>
          </w:p>
        </w:tc>
        <w:tc>
          <w:tcPr/>
          <w:p>
            <w:pPr>
              <w:pStyle w:val="Compact"/>
              <w:jc w:val="left"/>
            </w:pPr>
            <w:r>
              <w:t xml:space="preserve">"Durable solutions for war-related injuries – surgeon-preferred over imports"</w:t>
            </w:r>
          </w:p>
        </w:tc>
      </w:tr>
      <w:tr>
        <w:tc>
          <w:tcPr/>
          <w:p>
            <w:pPr>
              <w:pStyle w:val="Compact"/>
              <w:jc w:val="left"/>
            </w:pPr>
            <w:r>
              <w:t xml:space="preserve">Intraoperative Imaging</w:t>
            </w:r>
          </w:p>
        </w:tc>
        <w:tc>
          <w:tcPr/>
          <w:p>
            <w:pPr>
              <w:pStyle w:val="Compact"/>
              <w:jc w:val="left"/>
            </w:pPr>
            <w:r>
              <w:t xml:space="preserve">428,000</w:t>
            </w:r>
          </w:p>
        </w:tc>
        <w:tc>
          <w:tcPr/>
          <w:p>
            <w:pPr>
              <w:pStyle w:val="Compact"/>
              <w:jc w:val="left"/>
            </w:pPr>
            <w:r>
              <w:t xml:space="preserve">35%</w:t>
            </w:r>
          </w:p>
        </w:tc>
        <w:tc>
          <w:tcPr/>
          <w:p>
            <w:pPr>
              <w:pStyle w:val="Compact"/>
              <w:jc w:val="left"/>
            </w:pPr>
            <w:r>
              <w:t xml:space="preserve">"Real-time imaging reduced emergency procedure times by 41% in Baghdad hospitals"</w:t>
            </w:r>
          </w:p>
        </w:tc>
      </w:tr>
      <w:tr>
        <w:tc>
          <w:tcPr/>
          <w:p>
            <w:pPr>
              <w:pStyle w:val="Compact"/>
              <w:jc w:val="left"/>
            </w:pPr>
            <w:r>
              <w:t xml:space="preserve">Surgical Robotics (Pilot)</w:t>
            </w:r>
          </w:p>
        </w:tc>
        <w:tc>
          <w:tcPr/>
          <w:p>
            <w:pPr>
              <w:pStyle w:val="Compact"/>
              <w:jc w:val="left"/>
            </w:pPr>
            <w:r>
              <w:t xml:space="preserve">187,000</w:t>
            </w:r>
          </w:p>
        </w:tc>
        <w:tc>
          <w:tcPr/>
          <w:p>
            <w:pPr>
              <w:pStyle w:val="Compact"/>
              <w:jc w:val="left"/>
            </w:pPr>
            <w:r>
              <w:t xml:space="preserve">N/A</w:t>
            </w:r>
          </w:p>
        </w:tc>
        <w:tc>
          <w:tcPr/>
          <w:p>
            <w:pPr>
              <w:pStyle w:val="Compact"/>
              <w:jc w:val="left"/>
            </w:pPr>
            <w:r>
              <w:t xml:space="preserve">"Training required – but surgeons express strong interest for complex cases"</w:t>
            </w:r>
          </w:p>
        </w:tc>
      </w:tr>
    </w:tbl>
    <w:bookmarkEnd w:id="22"/>
    <w:bookmarkStart w:id="23" w:name="b.-key-accounts-in-iraq-baghdad"/>
    <w:p>
      <w:pPr>
        <w:pStyle w:val="Heading3"/>
      </w:pPr>
      <w:r>
        <w:t xml:space="preserve">B. Key Accounts in Iraq Baghdad</w:t>
      </w:r>
    </w:p>
    <w:p>
      <w:pPr>
        <w:numPr>
          <w:ilvl w:val="0"/>
          <w:numId w:val="1001"/>
        </w:numPr>
        <w:pStyle w:val="Compact"/>
      </w:pPr>
      <w:r>
        <w:rPr>
          <w:bCs/>
          <w:b/>
        </w:rPr>
        <w:t xml:space="preserve">Baghdad Medical City:</w:t>
      </w:r>
      <w:r>
        <w:t xml:space="preserve"> </w:t>
      </w:r>
      <w:r>
        <w:t xml:space="preserve">Secured $580K contract for 12 advanced laparoscopic units after surgeon-led demonstration showing 27% faster procedure completion times. Surgeons reported reduced fatigue during marathon emergency shifts.</w:t>
      </w:r>
    </w:p>
    <w:p>
      <w:pPr>
        <w:numPr>
          <w:ilvl w:val="0"/>
          <w:numId w:val="1001"/>
        </w:numPr>
        <w:pStyle w:val="Compact"/>
      </w:pPr>
      <w:r>
        <w:rPr>
          <w:bCs/>
          <w:b/>
        </w:rPr>
        <w:t xml:space="preserve">Al-Kindy Teaching Hospital:</w:t>
      </w:r>
      <w:r>
        <w:t xml:space="preserve"> </w:t>
      </w:r>
      <w:r>
        <w:t xml:space="preserve">Implemented our AI-assisted surgical planning software, adopted by 85% of general surgeons after pilot testing. This resulted in a 19% reduction in post-op complications for trauma patients – directly cited in surgeon testimonials.</w:t>
      </w:r>
    </w:p>
    <w:p>
      <w:pPr>
        <w:numPr>
          <w:ilvl w:val="0"/>
          <w:numId w:val="1001"/>
        </w:numPr>
        <w:pStyle w:val="Compact"/>
      </w:pPr>
      <w:r>
        <w:rPr>
          <w:bCs/>
          <w:b/>
        </w:rPr>
        <w:t xml:space="preserve">Private Network (Al-Mustafa Group):</w:t>
      </w:r>
      <w:r>
        <w:t xml:space="preserve"> </w:t>
      </w:r>
      <w:r>
        <w:t xml:space="preserve">Expanded to 7 new clinics across Baghdad with comprehensive surgical suites, driving $265K revenue. Surgeons emphasized our "after-sales support" as critical for sustainable adoption.</w:t>
      </w:r>
    </w:p>
    <w:bookmarkEnd w:id="23"/>
    <w:bookmarkEnd w:id="24"/>
    <w:bookmarkStart w:id="25" w:name="Xe45ade39d8fae53214112ed2b132e3cbfb0b11d"/>
    <w:p>
      <w:pPr>
        <w:pStyle w:val="Heading2"/>
      </w:pPr>
      <w:r>
        <w:t xml:space="preserve">IV. Surgeon-Centric Strategy: The Baghdad Differentiator</w:t>
      </w:r>
    </w:p>
    <w:p>
      <w:pPr>
        <w:pStyle w:val="FirstParagraph"/>
      </w:pPr>
      <w:r>
        <w:t xml:space="preserve">Our Q3 success stems from a deliberate shift toward</w:t>
      </w:r>
      <w:r>
        <w:t xml:space="preserve"> </w:t>
      </w:r>
      <w:r>
        <w:rPr>
          <w:bCs/>
          <w:b/>
        </w:rPr>
        <w:t xml:space="preserve">Surgeon</w:t>
      </w:r>
      <w:r>
        <w:t xml:space="preserve">-centric engagement in Iraq Baghdad, moving beyond transactional sales. Initiatives included:</w:t>
      </w:r>
    </w:p>
    <w:p>
      <w:pPr>
        <w:numPr>
          <w:ilvl w:val="0"/>
          <w:numId w:val="1002"/>
        </w:numPr>
        <w:pStyle w:val="Compact"/>
      </w:pPr>
      <w:r>
        <w:rPr>
          <w:iCs/>
          <w:i/>
        </w:rPr>
        <w:t xml:space="preserve">Surgeon Advisory Council:</w:t>
      </w:r>
      <w:r>
        <w:t xml:space="preserve"> </w:t>
      </w:r>
      <w:r>
        <w:t xml:space="preserve">Established with 12 lead surgeons across Baghdad hospitals to co-design product features. This council directly influenced our new "field-ready" sterilization kits now deployed in 9 hospitals.</w:t>
      </w:r>
    </w:p>
    <w:p>
      <w:pPr>
        <w:numPr>
          <w:ilvl w:val="0"/>
          <w:numId w:val="1002"/>
        </w:numPr>
        <w:pStyle w:val="Compact"/>
      </w:pPr>
      <w:r>
        <w:rPr>
          <w:iCs/>
          <w:i/>
        </w:rPr>
        <w:t xml:space="preserve">Clinical Training Partnerships:</w:t>
      </w:r>
      <w:r>
        <w:t xml:space="preserve"> </w:t>
      </w:r>
      <w:r>
        <w:t xml:space="preserve">Partnered with Baghdad University College of Medicine to conduct quarterly hands-on workshops. Surgeons reported 89% satisfaction in equipment usability – significantly higher than competitors' offerings.</w:t>
      </w:r>
    </w:p>
    <w:p>
      <w:pPr>
        <w:numPr>
          <w:ilvl w:val="0"/>
          <w:numId w:val="1002"/>
        </w:numPr>
        <w:pStyle w:val="Compact"/>
      </w:pPr>
      <w:r>
        <w:rPr>
          <w:iCs/>
          <w:i/>
        </w:rPr>
        <w:t xml:space="preserve">Post-Sale Surgeon Support:</w:t>
      </w:r>
      <w:r>
        <w:t xml:space="preserve"> </w:t>
      </w:r>
      <w:r>
        <w:t xml:space="preserve">Deployed 5 local technicians trained by Baghdad-based surgeons for rapid on-site maintenance. This reduced equipment downtime from 72 to 18 hours – a key factor in our hospital retention rate of 93%.</w:t>
      </w:r>
    </w:p>
    <w:bookmarkEnd w:id="25"/>
    <w:bookmarkStart w:id="26" w:name="X53c81d3ea0d9630f5fae807bbef8c922963d42e"/>
    <w:p>
      <w:pPr>
        <w:pStyle w:val="Heading2"/>
      </w:pPr>
      <w:r>
        <w:t xml:space="preserve">V. Challenges and Strategic Response (Iraq Baghdad Specifics)</w:t>
      </w:r>
    </w:p>
    <w:p>
      <w:pPr>
        <w:pStyle w:val="FirstParagraph"/>
      </w:pPr>
      <w:r>
        <w:t xml:space="preserve">Despite growth, we faced unique obstacles requiring adaptive solutions:</w:t>
      </w:r>
    </w:p>
    <w:p>
      <w:pPr>
        <w:numPr>
          <w:ilvl w:val="0"/>
          <w:numId w:val="1003"/>
        </w:numPr>
        <w:pStyle w:val="Compact"/>
      </w:pPr>
      <w:r>
        <w:rPr>
          <w:bCs/>
          <w:b/>
        </w:rPr>
        <w:t xml:space="preserve">Logistics Constraints:</w:t>
      </w:r>
      <w:r>
        <w:t xml:space="preserve"> </w:t>
      </w:r>
      <w:r>
        <w:t xml:space="preserve">Border delays frequently impacted shipment schedules. Solution: Established a regional warehouse in Erbil with dedicated security escorts for Baghdad deliveries – reducing delivery times by 65%.</w:t>
      </w:r>
    </w:p>
    <w:p>
      <w:pPr>
        <w:numPr>
          <w:ilvl w:val="0"/>
          <w:numId w:val="1003"/>
        </w:numPr>
        <w:pStyle w:val="Compact"/>
      </w:pPr>
      <w:r>
        <w:rPr>
          <w:bCs/>
          <w:b/>
        </w:rPr>
        <w:t xml:space="preserve">Currency Volatility:</w:t>
      </w:r>
      <w:r>
        <w:t xml:space="preserve"> </w:t>
      </w:r>
      <w:r>
        <w:t xml:space="preserve">Iraqi Dinar fluctuations affected pricing. Solution: Implemented flexible payment plans tied to ministry budget cycles, approved by Baghdad hospital finance directors.</w:t>
      </w:r>
    </w:p>
    <w:p>
      <w:pPr>
        <w:numPr>
          <w:ilvl w:val="0"/>
          <w:numId w:val="1003"/>
        </w:numPr>
        <w:pStyle w:val="Compact"/>
      </w:pPr>
      <w:r>
        <w:rPr>
          <w:bCs/>
          <w:b/>
        </w:rPr>
        <w:t xml:space="preserve">Technical Training Gap:</w:t>
      </w:r>
      <w:r>
        <w:t xml:space="preserve"> </w:t>
      </w:r>
      <w:r>
        <w:t xml:space="preserve">Surgeons lacked experience with advanced systems. Solution: Developed "Surgeon-to-Surgeon" mentoring program where our trained Baghdad surgeons certified new users – accelerating adoption by 3x.</w:t>
      </w:r>
    </w:p>
    <w:bookmarkEnd w:id="26"/>
    <w:bookmarkStart w:id="27" w:name="vi.-future-outlook-for-iraq-baghdad"/>
    <w:p>
      <w:pPr>
        <w:pStyle w:val="Heading2"/>
      </w:pPr>
      <w:r>
        <w:t xml:space="preserve">VI. Future Outlook for Iraq Baghdad</w:t>
      </w:r>
    </w:p>
    <w:p>
      <w:pPr>
        <w:pStyle w:val="FirstParagraph"/>
      </w:pPr>
      <w:r>
        <w:t xml:space="preserve">The trajectory for surgical solutions in Iraq Baghdad is exceptionally strong, with two major catalysts:</w:t>
      </w:r>
    </w:p>
    <w:p>
      <w:pPr>
        <w:numPr>
          <w:ilvl w:val="0"/>
          <w:numId w:val="1004"/>
        </w:numPr>
        <w:pStyle w:val="Compact"/>
      </w:pPr>
      <w:r>
        <w:rPr>
          <w:bCs/>
          <w:b/>
        </w:rPr>
        <w:t xml:space="preserve">Government Surgeon Recruitment Drive:</w:t>
      </w:r>
      <w:r>
        <w:t xml:space="preserve"> </w:t>
      </w:r>
      <w:r>
        <w:t xml:space="preserve">The Ministry of Health's new initiative to hire 300 additional surgeons by 2025 directly increases demand for our equipment. We've already secured pre-approval for all new surgical suites at Baghdad's five major teaching hospitals.</w:t>
      </w:r>
    </w:p>
    <w:p>
      <w:pPr>
        <w:numPr>
          <w:ilvl w:val="0"/>
          <w:numId w:val="1004"/>
        </w:numPr>
        <w:pStyle w:val="Compact"/>
      </w:pPr>
      <w:r>
        <w:rPr>
          <w:bCs/>
          <w:b/>
        </w:rPr>
        <w:t xml:space="preserve">Conflict-Related Medical Needs:</w:t>
      </w:r>
      <w:r>
        <w:t xml:space="preserve"> </w:t>
      </w:r>
      <w:r>
        <w:t xml:space="preserve">Ongoing regional instability continues to generate critical trauma cases. Our portable surgical kits (sold in Q3 to 11 Baghdad clinics) are now being deployed in field hospitals, with surgeons reporting life-saving impact during recent emergencies.</w:t>
      </w:r>
    </w:p>
    <w:bookmarkEnd w:id="27"/>
    <w:bookmarkStart w:id="29" w:name="X422fc504d892132bb23eefb8f68e3ebb7d2b676"/>
    <w:p>
      <w:pPr>
        <w:pStyle w:val="Heading2"/>
      </w:pPr>
      <w:r>
        <w:t xml:space="preserve">VII. Conclusion and Strategic Recommendations</w:t>
      </w:r>
    </w:p>
    <w:p>
      <w:pPr>
        <w:pStyle w:val="FirstParagraph"/>
      </w:pPr>
      <w:r>
        <w:t xml:space="preserve">This Sales Report affirms that our surgeon-focused approach in Iraq Baghdad is not just profitable – it's fundamentally changing patient outcomes. The 17% revenue growth in Q3, driven by surgical professionals themselves, validates our strategy of placing the</w:t>
      </w:r>
      <w:r>
        <w:t xml:space="preserve"> </w:t>
      </w:r>
      <w:r>
        <w:rPr>
          <w:bCs/>
          <w:b/>
        </w:rPr>
        <w:t xml:space="preserve">Surgeon</w:t>
      </w:r>
      <w:r>
        <w:t xml:space="preserve"> </w:t>
      </w:r>
      <w:r>
        <w:t xml:space="preserve">at the heart of every solution. As we move into 2024, we recommend:</w:t>
      </w:r>
    </w:p>
    <w:p>
      <w:pPr>
        <w:numPr>
          <w:ilvl w:val="0"/>
          <w:numId w:val="1005"/>
        </w:numPr>
        <w:pStyle w:val="Compact"/>
      </w:pPr>
      <w:r>
        <w:rPr>
          <w:iCs/>
          <w:i/>
        </w:rPr>
        <w:t xml:space="preserve">Scale Surgeon Advisory Councils</w:t>
      </w:r>
      <w:r>
        <w:t xml:space="preserve"> </w:t>
      </w:r>
      <w:r>
        <w:t xml:space="preserve">to include all Baghdad governorates by Q1 2024.</w:t>
      </w:r>
    </w:p>
    <w:p>
      <w:pPr>
        <w:numPr>
          <w:ilvl w:val="0"/>
          <w:numId w:val="1005"/>
        </w:numPr>
        <w:pStyle w:val="Compact"/>
      </w:pPr>
      <w:r>
        <w:rPr>
          <w:iCs/>
          <w:i/>
        </w:rPr>
        <w:t xml:space="preserve">Prioritize Surgeon Well-being Solutions</w:t>
      </w:r>
      <w:r>
        <w:t xml:space="preserve">: Develop ergonomic equipment lines targeting surgeon fatigue – a critical issue identified by 92% of Baghdad-based surgeons in our Q3 survey.</w:t>
      </w:r>
    </w:p>
    <w:p>
      <w:pPr>
        <w:pStyle w:val="FirstParagraph"/>
      </w:pPr>
      <w:r>
        <w:t xml:space="preserve">With Iraq Baghdad's healthcare system at an inflection point, our role as the surgical solutions partner for its frontline</w:t>
      </w:r>
      <w:r>
        <w:t xml:space="preserve"> </w:t>
      </w:r>
      <w:r>
        <w:rPr>
          <w:bCs/>
          <w:b/>
        </w:rPr>
        <w:t xml:space="preserve">Surgeon</w:t>
      </w:r>
      <w:r>
        <w:t xml:space="preserve">s is both a strategic imperative and humanitarian opportunity. This Sales Report demonstrates we are not merely selling equipment – we are enabling Baghdad's medical heroes to save more lives with greater efficiency and dignity.</w:t>
      </w:r>
    </w:p>
    <w:p>
      <w:pPr>
        <w:pStyle w:val="BodyText"/>
      </w:pPr>
      <w:r>
        <w:rPr>
          <w:iCs/>
          <w:i/>
        </w:rPr>
        <w:t xml:space="preserve">"Our goal isn't just to supply tools, but to empower the</w:t>
      </w:r>
      <w:r>
        <w:rPr>
          <w:iCs/>
          <w:i/>
        </w:rPr>
        <w:t xml:space="preserve"> </w:t>
      </w:r>
      <w:r>
        <w:rPr>
          <w:bCs/>
          <w:b/>
          <w:iCs/>
          <w:i/>
        </w:rPr>
        <w:t xml:space="preserve">Surgeon</w:t>
      </w:r>
      <w:r>
        <w:rPr>
          <w:iCs/>
          <w:i/>
        </w:rPr>
        <w:t xml:space="preserve"> </w:t>
      </w:r>
      <w:r>
        <w:rPr>
          <w:iCs/>
          <w:i/>
        </w:rPr>
        <w:t xml:space="preserve">who will use them in the most challenging environments on earth. In Iraq Baghdad, that mission is now a reality."</w:t>
      </w:r>
      <w:r>
        <w:br/>
      </w:r>
      <w:r>
        <w:t xml:space="preserve">- Maria Chen, Director of Global Medical Solutions Inc.</w:t>
      </w:r>
    </w:p>
    <w:bookmarkStart w:id="28" w:name="X54bdabbe7915fe19faaa32b2bfaffbfce1bfe5b"/>
    <w:p>
      <w:pPr>
        <w:pStyle w:val="Heading3"/>
      </w:pPr>
      <w:r>
        <w:t xml:space="preserve">Appendix: Key Performance Indicators (Baghdad Focus)</w:t>
      </w:r>
    </w:p>
    <w:p>
      <w:pPr>
        <w:numPr>
          <w:ilvl w:val="0"/>
          <w:numId w:val="1006"/>
        </w:numPr>
        <w:pStyle w:val="Compact"/>
      </w:pPr>
      <w:r>
        <w:t xml:space="preserve">Surgeon Satisfaction Score: 4.7/5.0 (Q3 Avg.)</w:t>
      </w:r>
    </w:p>
    <w:p>
      <w:pPr>
        <w:numPr>
          <w:ilvl w:val="0"/>
          <w:numId w:val="1006"/>
        </w:numPr>
        <w:pStyle w:val="Compact"/>
      </w:pPr>
      <w:r>
        <w:t xml:space="preserve">Hospital Retention Rate: 93% (vs. industry avg. 68%)</w:t>
      </w:r>
    </w:p>
    <w:p>
      <w:pPr>
        <w:numPr>
          <w:ilvl w:val="0"/>
          <w:numId w:val="1006"/>
        </w:numPr>
        <w:pStyle w:val="Compact"/>
      </w:pPr>
      <w:r>
        <w:t xml:space="preserve">Surgeon-Referenced New Leads: 76% of all new contracts</w:t>
      </w:r>
    </w:p>
    <w:p>
      <w:pPr>
        <w:numPr>
          <w:ilvl w:val="0"/>
          <w:numId w:val="1006"/>
        </w:numPr>
        <w:pStyle w:val="Compact"/>
      </w:pPr>
      <w:r>
        <w:t xml:space="preserve">Time-to-Support Resolution: Average 14 hours (vs. regional average of 52 hours)</w:t>
      </w:r>
    </w:p>
    <w:p>
      <w:pPr>
        <w:pStyle w:val="FirstParagraph"/>
      </w:pPr>
      <w:r>
        <w:rPr>
          <w:bCs/>
          <w:b/>
        </w:rPr>
        <w:t xml:space="preserve">Total Word Count:</w:t>
      </w:r>
      <w:r>
        <w:t xml:space="preserve"> </w:t>
      </w:r>
      <w:r>
        <w:t xml:space="preserve">847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Surgical Solutions for Iraq Baghdad</dc:title>
  <dc:creator/>
  <dc:language>en</dc:language>
  <cp:keywords/>
  <dcterms:created xsi:type="dcterms:W3CDTF">2026-07-23T06:29:11Z</dcterms:created>
  <dcterms:modified xsi:type="dcterms:W3CDTF">2026-07-23T06:29:11Z</dcterms:modified>
</cp:coreProperties>
</file>

<file path=docProps/custom.xml><?xml version="1.0" encoding="utf-8"?>
<Properties xmlns="http://schemas.openxmlformats.org/officeDocument/2006/custom-properties" xmlns:vt="http://schemas.openxmlformats.org/officeDocument/2006/docPropsVTypes"/>
</file>