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Equipment</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Performance</w:t>
      </w:r>
    </w:p>
    <w:bookmarkStart w:id="28" w:name="X8021b653fd51f63d4b3ca95b2ff5114b6b5498d"/>
    <w:p>
      <w:pPr>
        <w:pStyle w:val="Heading1"/>
      </w:pPr>
      <w:r>
        <w:t xml:space="preserve">Sales Report: Advanced Surgical Solutions for Medical Facilities in Israel Jerusalem</w:t>
      </w:r>
    </w:p>
    <w:bookmarkStart w:id="20" w:name="executive-summary"/>
    <w:p>
      <w:pPr>
        <w:pStyle w:val="Heading2"/>
      </w:pPr>
      <w:r>
        <w:t xml:space="preserve">Executive Summary</w:t>
      </w:r>
    </w:p>
    <w:p>
      <w:pPr>
        <w:pStyle w:val="FirstParagraph"/>
      </w:pPr>
      <w:r>
        <w:t xml:space="preserve">This comprehensive Sales Report details the performance of our premium surgical equipment portfolio across key medical institutions in Israel Jerusalem during Q3 2023. The report underscores significant growth in demand for precision surgical instruments and minimally invasive technology, driven by evolving healthcare standards and strategic partnerships with leading hospitals. Our focus on delivering surgeon-centric solutions has positioned us as a trusted supplier to the Jerusalem medical community, with a 42% year-over-year increase in revenue specifically attributed to our Surgeon-Focused Product Line.</w:t>
      </w:r>
    </w:p>
    <w:bookmarkEnd w:id="20"/>
    <w:bookmarkStart w:id="21" w:name="X8a5b4e1a35b26c41915d306c43d9c804175fc88"/>
    <w:p>
      <w:pPr>
        <w:pStyle w:val="Heading2"/>
      </w:pPr>
      <w:r>
        <w:t xml:space="preserve">Market Context: Israel Jerusalem Healthcare Landscape</w:t>
      </w:r>
    </w:p>
    <w:p>
      <w:pPr>
        <w:pStyle w:val="FirstParagraph"/>
      </w:pPr>
      <w:r>
        <w:t xml:space="preserve">Israel Jerusalem represents a critical healthcare hub for the nation's surgical sector. Home to renowned institutions such as Hadassah Medical Center, Shaare Zedek Medical Center, and the Jerusalem Hospital Complex, this region serves over 1.5 million residents while attracting medical tourism from across the Middle East. The local regulatory environment prioritizes cutting-edge technology adoption under Israel's Ministry of Health guidelines, creating an ideal market for advanced surgical solutions. This Sales Report confirms that our strategic alignment with Jerusalem's healthcare priorities has yielded exceptional results.</w:t>
      </w:r>
    </w:p>
    <w:bookmarkEnd w:id="21"/>
    <w:bookmarkStart w:id="22" w:name="surgeon-adoption-feedback-analysis"/>
    <w:p>
      <w:pPr>
        <w:pStyle w:val="Heading2"/>
      </w:pPr>
      <w:r>
        <w:t xml:space="preserve">Surgeon Adoption &amp; Feedback Analysis</w:t>
      </w:r>
    </w:p>
    <w:p>
      <w:pPr>
        <w:pStyle w:val="FirstParagraph"/>
      </w:pPr>
      <w:r>
        <w:t xml:space="preserve">A pivotal factor in our success has been direct engagement with surgeons across Israel Jerusalem. In Q3, we conducted 147 surgeon feedback sessions at major medical facilities, revealing that 89% of surgical teams now prioritize equipment that enhances precision during complex procedures. Key insights include:</w:t>
      </w:r>
    </w:p>
    <w:p>
      <w:pPr>
        <w:numPr>
          <w:ilvl w:val="0"/>
          <w:numId w:val="1001"/>
        </w:numPr>
        <w:pStyle w:val="Compact"/>
      </w:pPr>
      <w:r>
        <w:t xml:space="preserve">92% of responding surgeons rated our robotic-assisted laparoscopic systems as "superior" for minimally invasive gynecological surgeries</w:t>
      </w:r>
    </w:p>
    <w:p>
      <w:pPr>
        <w:numPr>
          <w:ilvl w:val="0"/>
          <w:numId w:val="1001"/>
        </w:numPr>
        <w:pStyle w:val="Compact"/>
      </w:pPr>
      <w:r>
        <w:t xml:space="preserve">78% cited improved ergonomics as the primary reason for switching to our surgical instrument lines</w:t>
      </w:r>
    </w:p>
    <w:p>
      <w:pPr>
        <w:numPr>
          <w:ilvl w:val="0"/>
          <w:numId w:val="1001"/>
        </w:numPr>
        <w:pStyle w:val="Compact"/>
      </w:pPr>
      <w:r>
        <w:t xml:space="preserve">100% of participating surgeons in Jerusalem's trauma centers reported faster procedure completion times with our equipment</w:t>
      </w:r>
    </w:p>
    <w:p>
      <w:pPr>
        <w:pStyle w:val="FirstParagraph"/>
      </w:pPr>
      <w:r>
        <w:t xml:space="preserve">This surgeon-driven demand directly translates to increased sales, confirming that our product development process—centered on real surgeon workflows—is the cornerstone of market leadership in Israel Jerusalem.</w:t>
      </w:r>
    </w:p>
    <w:bookmarkEnd w:id="22"/>
    <w:bookmarkStart w:id="23" w:name="X11d3487f43d13434701361052069df0f5e4ca7f"/>
    <w:p>
      <w:pPr>
        <w:pStyle w:val="Heading2"/>
      </w:pPr>
      <w:r>
        <w:t xml:space="preserve">Q3 2023 Sales Performance: Israel Jerusalem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Units Sold (Israel Jerusalem)</w:t>
            </w:r>
          </w:p>
        </w:tc>
        <w:tc>
          <w:tcPr/>
          <w:p>
            <w:pPr>
              <w:pStyle w:val="Compact"/>
              <w:jc w:val="left"/>
            </w:pPr>
            <w:r>
              <w:t xml:space="preserve">% YoY Growth</w:t>
            </w:r>
          </w:p>
        </w:tc>
        <w:tc>
          <w:tcPr/>
          <w:p>
            <w:pPr>
              <w:pStyle w:val="Compact"/>
              <w:jc w:val="left"/>
            </w:pPr>
            <w:r>
              <w:t xml:space="preserve">Key Hospitals Served</w:t>
            </w:r>
          </w:p>
        </w:tc>
      </w:tr>
      <w:tr>
        <w:tc>
          <w:tcPr/>
          <w:p>
            <w:pPr>
              <w:pStyle w:val="Compact"/>
              <w:jc w:val="left"/>
            </w:pPr>
            <w:r>
              <w:t xml:space="preserve">Precision Laparoscopic Systems</w:t>
            </w:r>
          </w:p>
        </w:tc>
        <w:tc>
          <w:tcPr/>
          <w:p>
            <w:pPr>
              <w:pStyle w:val="Compact"/>
              <w:jc w:val="left"/>
            </w:pPr>
            <w:r>
              <w:t xml:space="preserve">87 units</w:t>
            </w:r>
          </w:p>
        </w:tc>
        <w:tc>
          <w:tcPr/>
          <w:p>
            <w:pPr>
              <w:pStyle w:val="Compact"/>
              <w:jc w:val="left"/>
            </w:pPr>
            <w:r>
              <w:t xml:space="preserve">54%</w:t>
            </w:r>
          </w:p>
        </w:tc>
        <w:tc>
          <w:tcPr/>
          <w:p>
            <w:pPr>
              <w:pStyle w:val="Compact"/>
              <w:jc w:val="left"/>
            </w:pPr>
            <w:r>
              <w:t xml:space="preserve">Hadassah, Shaare Zedek, Hadassah Ein Kerem</w:t>
            </w:r>
          </w:p>
        </w:tc>
      </w:tr>
      <w:tr>
        <w:tc>
          <w:tcPr/>
          <w:p>
            <w:pPr>
              <w:pStyle w:val="Compact"/>
              <w:jc w:val="left"/>
            </w:pPr>
            <w:r>
              <w:t xml:space="preserve">Smart Surgical Instruments (Endo-Set)</w:t>
            </w:r>
          </w:p>
        </w:tc>
        <w:tc>
          <w:tcPr/>
          <w:p>
            <w:pPr>
              <w:pStyle w:val="Compact"/>
              <w:jc w:val="left"/>
            </w:pPr>
            <w:r>
              <w:t xml:space="preserve">320 kits</w:t>
            </w:r>
          </w:p>
        </w:tc>
        <w:tc>
          <w:tcPr/>
          <w:p>
            <w:pPr>
              <w:pStyle w:val="Compact"/>
              <w:jc w:val="left"/>
            </w:pPr>
            <w:r>
              <w:t xml:space="preserve">47%</w:t>
            </w:r>
          </w:p>
        </w:tc>
        <w:tc>
          <w:tcPr/>
          <w:p>
            <w:pPr>
              <w:pStyle w:val="Compact"/>
              <w:jc w:val="left"/>
            </w:pPr>
            <w:r>
              <w:t xml:space="preserve">All major Jerusalem trauma centers</w:t>
            </w:r>
          </w:p>
        </w:tc>
      </w:tr>
      <w:tr>
        <w:tc>
          <w:tcPr/>
          <w:p>
            <w:pPr>
              <w:pStyle w:val="Compact"/>
              <w:jc w:val="left"/>
            </w:pPr>
            <w:r>
              <w:t xml:space="preserve">Surgical Navigation Systems</w:t>
            </w:r>
          </w:p>
        </w:tc>
        <w:tc>
          <w:tcPr/>
          <w:p>
            <w:pPr>
              <w:pStyle w:val="Compact"/>
              <w:jc w:val="left"/>
            </w:pPr>
            <w:r>
              <w:t xml:space="preserve">19 units</w:t>
            </w:r>
          </w:p>
        </w:tc>
        <w:tc>
          <w:tcPr/>
          <w:p>
            <w:pPr>
              <w:pStyle w:val="Compact"/>
              <w:jc w:val="left"/>
            </w:pPr>
            <w:r>
              <w:t xml:space="preserve">63%</w:t>
            </w:r>
          </w:p>
        </w:tc>
        <w:tc>
          <w:tcPr/>
          <w:p>
            <w:pPr>
              <w:pStyle w:val="Compact"/>
              <w:jc w:val="left"/>
            </w:pPr>
            <w:r>
              <w:t xml:space="preserve">Hospital of the Future (Jerusalem), Hebrew University Medical School</w:t>
            </w:r>
          </w:p>
        </w:tc>
      </w:tr>
    </w:tbl>
    <w:p>
      <w:pPr>
        <w:pStyle w:val="BodyText"/>
      </w:pPr>
      <w:r>
        <w:t xml:space="preserve">Notably, our sales in Jerusalem increased by 42% compared to Q3 2022, outpacing the national average by 18 percentage points. This growth is directly linked to surgeon advocacy—we've seen a 67% increase in "surgeon-recommended" purchases at facilities where we've implemented training programs.</w:t>
      </w:r>
    </w:p>
    <w:bookmarkEnd w:id="23"/>
    <w:bookmarkStart w:id="24" w:name="X659bf18de50a1244299618979dc8fb18d3c96f8"/>
    <w:p>
      <w:pPr>
        <w:pStyle w:val="Heading2"/>
      </w:pPr>
      <w:r>
        <w:t xml:space="preserve">Strategic Initiatives Driving Surgeon Adoption</w:t>
      </w:r>
    </w:p>
    <w:p>
      <w:pPr>
        <w:pStyle w:val="FirstParagraph"/>
      </w:pPr>
      <w:r>
        <w:t xml:space="preserve">To cement our position as the premier surgical solutions provider in Israel Jerusalem, we executed two targeted initiatives:</w:t>
      </w:r>
    </w:p>
    <w:p>
      <w:pPr>
        <w:numPr>
          <w:ilvl w:val="0"/>
          <w:numId w:val="1002"/>
        </w:numPr>
        <w:pStyle w:val="Compact"/>
      </w:pPr>
      <w:r>
        <w:rPr>
          <w:bCs/>
          <w:b/>
        </w:rPr>
        <w:t xml:space="preserve">Jerusalem Surgeon Fellowship Program</w:t>
      </w:r>
      <w:r>
        <w:t xml:space="preserve">: Partnered with Hadassah University Hospital to provide 30 surgeons with hands-on training on our latest systems. This program generated 28 new institutional contracts and elevated brand trust among the region's surgical leaders.</w:t>
      </w:r>
    </w:p>
    <w:p>
      <w:pPr>
        <w:numPr>
          <w:ilvl w:val="0"/>
          <w:numId w:val="1002"/>
        </w:numPr>
        <w:pStyle w:val="Compact"/>
      </w:pPr>
      <w:r>
        <w:rPr>
          <w:bCs/>
          <w:b/>
        </w:rPr>
        <w:t xml:space="preserve">Real-Time Feedback Integration System</w:t>
      </w:r>
      <w:r>
        <w:t xml:space="preserve">: Launched a digital platform where surgeons in Israel Jerusalem can directly submit product improvement suggestions. The system has already influenced three product iterations, with 100% of participating surgeons reporting "improved workflow" in their Q3 surveys.</w:t>
      </w:r>
    </w:p>
    <w:bookmarkEnd w:id="24"/>
    <w:bookmarkStart w:id="25" w:name="challenges-market-insights"/>
    <w:p>
      <w:pPr>
        <w:pStyle w:val="Heading2"/>
      </w:pPr>
      <w:r>
        <w:t xml:space="preserve">Challenges &amp; Market Insights</w:t>
      </w:r>
    </w:p>
    <w:p>
      <w:pPr>
        <w:pStyle w:val="FirstParagraph"/>
      </w:pPr>
      <w:r>
        <w:t xml:space="preserve">While growth is strong, challenges persist in the Israel Jerusalem market:</w:t>
      </w:r>
    </w:p>
    <w:p>
      <w:pPr>
        <w:numPr>
          <w:ilvl w:val="0"/>
          <w:numId w:val="1003"/>
        </w:numPr>
        <w:pStyle w:val="Compact"/>
      </w:pPr>
      <w:r>
        <w:rPr>
          <w:bCs/>
          <w:b/>
        </w:rPr>
        <w:t xml:space="preserve">Regulatory Compliance Complexity</w:t>
      </w:r>
      <w:r>
        <w:t xml:space="preserve">: Navigating Israel's dual regulatory framework (Ministry of Health + hospital-specific protocols) requires specialized local teams. Our Jerusalem-based regulatory specialists reduced approval timelines by 33%.</w:t>
      </w:r>
    </w:p>
    <w:p>
      <w:pPr>
        <w:numPr>
          <w:ilvl w:val="0"/>
          <w:numId w:val="1003"/>
        </w:numPr>
        <w:pStyle w:val="Compact"/>
      </w:pPr>
      <w:r>
        <w:rPr>
          <w:bCs/>
          <w:b/>
        </w:rPr>
        <w:t xml:space="preserve">Surgeon Training Accessibility</w:t>
      </w:r>
      <w:r>
        <w:t xml:space="preserve">: Remote surgeon training gaps were addressed through our new mobile simulation lab, deployed across four Jerusalem hospitals in Q3, increasing training participation by 210%.</w:t>
      </w:r>
    </w:p>
    <w:p>
      <w:pPr>
        <w:numPr>
          <w:ilvl w:val="0"/>
          <w:numId w:val="1003"/>
        </w:numPr>
        <w:pStyle w:val="Compact"/>
      </w:pPr>
      <w:r>
        <w:rPr>
          <w:bCs/>
          <w:b/>
        </w:rPr>
        <w:t xml:space="preserve">Competitive Landscape</w:t>
      </w:r>
      <w:r>
        <w:t xml:space="preserve">: European surgical equipment providers increased pricing by 8-12%, yet we maintained market share through superior surgeon satisfaction (NPS: +45 vs industry average of +28).</w:t>
      </w:r>
    </w:p>
    <w:bookmarkEnd w:id="25"/>
    <w:bookmarkStart w:id="26" w:name="X1a69707e4517cbcaa2c18e69b0d9e96dd1861fb"/>
    <w:p>
      <w:pPr>
        <w:pStyle w:val="Heading2"/>
      </w:pPr>
      <w:r>
        <w:t xml:space="preserve">Future Outlook: Surgeon-Centric Growth Strategy for Israel Jerusalem</w:t>
      </w:r>
    </w:p>
    <w:p>
      <w:pPr>
        <w:pStyle w:val="FirstParagraph"/>
      </w:pPr>
      <w:r>
        <w:t xml:space="preserve">Based on Q3 performance, our strategic roadmap focuses on three pillars for continued dominance in the Israel Jerusalem surgical market:</w:t>
      </w:r>
    </w:p>
    <w:p>
      <w:pPr>
        <w:numPr>
          <w:ilvl w:val="0"/>
          <w:numId w:val="1004"/>
        </w:numPr>
        <w:pStyle w:val="Compact"/>
      </w:pPr>
      <w:r>
        <w:rPr>
          <w:bCs/>
          <w:b/>
        </w:rPr>
        <w:t xml:space="preserve">Surgeons as Brand Ambassadors</w:t>
      </w:r>
      <w:r>
        <w:t xml:space="preserve">: Expanding the Fellowship Program to include 50 surgeons across all major Jerusalem hospitals by Q1 2024, with dedicated surgeon advisory boards at each institution.</w:t>
      </w:r>
    </w:p>
    <w:p>
      <w:pPr>
        <w:numPr>
          <w:ilvl w:val="0"/>
          <w:numId w:val="1004"/>
        </w:numPr>
        <w:pStyle w:val="Compact"/>
      </w:pPr>
      <w:r>
        <w:rPr>
          <w:bCs/>
          <w:b/>
        </w:rPr>
        <w:t xml:space="preserve">Localized Innovation Hub</w:t>
      </w:r>
      <w:r>
        <w:t xml:space="preserve">: Establishing a new R&amp;D center in Jerusalem specifically for developing solutions addressing regional surgical needs (e.g., equipment optimized for high-altitude procedures common in Jerusalem's terrain).</w:t>
      </w:r>
    </w:p>
    <w:p>
      <w:pPr>
        <w:numPr>
          <w:ilvl w:val="0"/>
          <w:numId w:val="1004"/>
        </w:numPr>
        <w:pStyle w:val="Compact"/>
      </w:pPr>
      <w:r>
        <w:rPr>
          <w:bCs/>
          <w:b/>
        </w:rPr>
        <w:t xml:space="preserve">Surgical Ecosystem Partnerships</w:t>
      </w:r>
      <w:r>
        <w:t xml:space="preserve">: Deepening collaborations with Israel's Ministry of Health on national training standards, positioning us as the preferred partner for surgical technology adoption across all Jerusalem-based facilities.</w:t>
      </w:r>
    </w:p>
    <w:bookmarkEnd w:id="26"/>
    <w:bookmarkStart w:id="27" w:name="Xa4dd47c9eef1042367a8424b79287cc08606244"/>
    <w:p>
      <w:pPr>
        <w:pStyle w:val="Heading2"/>
      </w:pPr>
      <w:r>
        <w:t xml:space="preserve">Conclusion: The Surgeon-Driven Success Model</w:t>
      </w:r>
    </w:p>
    <w:p>
      <w:pPr>
        <w:pStyle w:val="FirstParagraph"/>
      </w:pPr>
      <w:r>
        <w:t xml:space="preserve">This Sales Report unequivocally demonstrates that in the Israel Jerusalem healthcare market, surgeon satisfaction is the ultimate growth driver. Our commitment to designing solutions through direct surgeon input—rather than theoretical medical device development—has created a sustainable competitive advantage. With surgical teams in Jerusalem now actively recommending our products to colleagues across Israel's medical network, we project a 50%+ revenue increase for our Surgeon-Focused Product Line by Q2 2024.</w:t>
      </w:r>
    </w:p>
    <w:p>
      <w:pPr>
        <w:pStyle w:val="BodyText"/>
      </w:pPr>
      <w:r>
        <w:t xml:space="preserve">As the healthcare landscape evolves, our strategy remains anchored: listen to the surgeons who perform the procedures, empower them with superior tools, and measure success through their outcomes. The results in Israel Jerusalem prove that this approach delivers exceptional market performance while elevating surgical standards across the region. We are not merely selling equipment—we are enabling medical excellence at every operating table in our target market.</w:t>
      </w:r>
    </w:p>
    <w:p>
      <w:pPr>
        <w:pStyle w:val="BodyText"/>
      </w:pPr>
      <w:r>
        <w:rPr>
          <w:bCs/>
          <w:b/>
        </w:rPr>
        <w:t xml:space="preserve">Prepared For:</w:t>
      </w:r>
      <w:r>
        <w:t xml:space="preserve"> </w:t>
      </w:r>
      <w:r>
        <w:t xml:space="preserve">Global Sales Leadership, Medical Technology Division</w:t>
      </w:r>
      <w:r>
        <w:br/>
      </w:r>
      <w:r>
        <w:rPr>
          <w:bCs/>
          <w:b/>
        </w:rPr>
        <w:t xml:space="preserve">Date:</w:t>
      </w:r>
      <w:r>
        <w:t xml:space="preserve"> </w:t>
      </w:r>
      <w:r>
        <w:t xml:space="preserve">October 26, 2023</w:t>
      </w:r>
      <w:r>
        <w:br/>
      </w:r>
      <w:r>
        <w:rPr>
          <w:bCs/>
          <w:b/>
        </w:rPr>
        <w:t xml:space="preserve">Sales Report Reference Code:</w:t>
      </w:r>
      <w:r>
        <w:t xml:space="preserve"> </w:t>
      </w:r>
      <w:r>
        <w:t xml:space="preserve">SR-IL-JER-SURG-2023Q3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Equipment Sales Report: Israel Jerusalem Market Performance</dc:title>
  <dc:creator/>
  <dc:language>en</dc:language>
  <cp:keywords/>
  <dcterms:created xsi:type="dcterms:W3CDTF">2026-07-23T00:13:18Z</dcterms:created>
  <dcterms:modified xsi:type="dcterms:W3CDTF">2026-07-23T00:13:18Z</dcterms:modified>
</cp:coreProperties>
</file>

<file path=docProps/custom.xml><?xml version="1.0" encoding="utf-8"?>
<Properties xmlns="http://schemas.openxmlformats.org/officeDocument/2006/custom-properties" xmlns:vt="http://schemas.openxmlformats.org/officeDocument/2006/docPropsVTypes"/>
</file>