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Surgeon</w:t>
      </w:r>
      <w:r>
        <w:t xml:space="preserve"> </w:t>
      </w:r>
      <w:r>
        <w:t xml:space="preserve">Product</w:t>
      </w:r>
      <w:r>
        <w:t xml:space="preserve"> </w:t>
      </w:r>
      <w:r>
        <w:t xml:space="preserve">Line</w:t>
      </w:r>
      <w:r>
        <w:t xml:space="preserve"> </w:t>
      </w:r>
      <w:r>
        <w:t xml:space="preserve">-</w:t>
      </w:r>
      <w:r>
        <w:t xml:space="preserve"> </w:t>
      </w:r>
      <w:r>
        <w:t xml:space="preserve">Italy</w:t>
      </w:r>
      <w:r>
        <w:t xml:space="preserve"> </w:t>
      </w:r>
      <w:r>
        <w:t xml:space="preserve">Rome</w:t>
      </w:r>
      <w:r>
        <w:t xml:space="preserve"> </w:t>
      </w:r>
      <w:r>
        <w:t xml:space="preserve">Market</w:t>
      </w:r>
    </w:p>
    <w:bookmarkStart w:id="29" w:name="quarterly-sales-report"/>
    <w:p>
      <w:pPr>
        <w:pStyle w:val="Heading1"/>
      </w:pPr>
      <w:r>
        <w:t xml:space="preserve">Quarterly Sales Report</w:t>
      </w:r>
    </w:p>
    <w:bookmarkStart w:id="28" w:name="X21c2b1a0fc8e2a3e6676015e17ba50d80892f41"/>
    <w:p>
      <w:pPr>
        <w:pStyle w:val="Heading2"/>
      </w:pPr>
      <w:r>
        <w:t xml:space="preserve">Surgeon Product Line Performance Analysis for Italy Rome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Reporting Period:</w:t>
      </w:r>
      <w:r>
        <w:t xml:space="preserve"> </w:t>
      </w:r>
      <w:r>
        <w:t xml:space="preserve">July 1 - September 30, 2023</w:t>
      </w:r>
    </w:p>
    <w:bookmarkStart w:id="20" w:name="executive-summary"/>
    <w:p>
      <w:pPr>
        <w:pStyle w:val="Heading3"/>
      </w:pPr>
      <w:r>
        <w:t xml:space="preserve">Executive Summary</w:t>
      </w:r>
    </w:p>
    <w:p>
      <w:pPr>
        <w:pStyle w:val="FirstParagraph"/>
      </w:pPr>
      <w:r>
        <w:t xml:space="preserve">This comprehensive Sales Report details the performance of our flagship surgical innovation, "Surgeon Pro," across the Italy Rome healthcare ecosystem. The Rome market has emerged as a pivotal growth engine for our European expansion, with 28% year-over-year sales growth in the third quarter. This report demonstrates how strategic localization of our Surgeon technology aligns perfectly with Rome's high-demand surgical environment, solidifying our position as a premium provider for Italy's most advanced medical institutions.</w:t>
      </w:r>
    </w:p>
    <w:bookmarkEnd w:id="20"/>
    <w:bookmarkStart w:id="21" w:name="market-context-why-rome-matters"/>
    <w:p>
      <w:pPr>
        <w:pStyle w:val="Heading3"/>
      </w:pPr>
      <w:r>
        <w:t xml:space="preserve">Market Context: Why Rome Matters</w:t>
      </w:r>
    </w:p>
    <w:p>
      <w:pPr>
        <w:pStyle w:val="FirstParagraph"/>
      </w:pPr>
      <w:r>
        <w:t xml:space="preserve">Rome represents the epicenter of Italy's medical innovation landscape, home to 42% of the nation's top-tier surgical centers including Policlinico Umberto I and Sant'Andrea Hospital. As one of Europe's most historic medical hubs, Rome demands cutting-edge solutions that respect both clinical tradition and technological advancement. The Surgeon platform – our AI-assisted surgical navigation system – addresses Rome's specific needs for precision in complex procedures within crowded urban healthcare environments.</w:t>
      </w:r>
    </w:p>
    <w:p>
      <w:pPr>
        <w:pStyle w:val="BodyText"/>
      </w:pPr>
      <w:r>
        <w:t xml:space="preserve">Italy's national healthcare system (SSN) has prioritized surgical technology modernization since 2021, with Rome receiving 37% of all national funding allocations for digital surgery initiatives. This creates unprecedented opportunity for the Surgeon product line to integrate with Rome's evolving healthcare infrastructure while maintaining compliance with Italy's strict medical device regulations (CE Marking under MDR 2017/745).</w:t>
      </w:r>
    </w:p>
    <w:bookmarkEnd w:id="21"/>
    <w:bookmarkStart w:id="22" w:name="q3-sales-performance-highlights"/>
    <w:p>
      <w:pPr>
        <w:pStyle w:val="Heading3"/>
      </w:pPr>
      <w:r>
        <w:t xml:space="preserve">Q3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(EUR)</w:t>
            </w:r>
          </w:p>
        </w:tc>
        <w:tc>
          <w:tcPr/>
          <w:p>
            <w:pPr>
              <w:pStyle w:val="Compact"/>
              <w:jc w:val="left"/>
            </w:pPr>
            <w:r>
              <w:t xml:space="preserve">€1,845,000</w:t>
            </w:r>
          </w:p>
        </w:tc>
        <w:tc>
          <w:tcPr/>
          <w:p>
            <w:pPr>
              <w:pStyle w:val="Compact"/>
              <w:jc w:val="left"/>
            </w:pPr>
            <w:r>
              <w:t xml:space="preserve">€1,438,200</w:t>
            </w:r>
          </w:p>
        </w:tc>
        <w:tc>
          <w:tcPr/>
          <w:p>
            <w:pPr>
              <w:pStyle w:val="Compact"/>
              <w:jc w:val="left"/>
            </w:pPr>
            <w:r>
              <w:t xml:space="preserve">+28.3%</w:t>
            </w:r>
          </w:p>
        </w:tc>
      </w:tr>
      <w:tr>
        <w:tc>
          <w:tcPr/>
          <w:p>
            <w:pPr>
              <w:pStyle w:val="Compact"/>
              <w:jc w:val="left"/>
            </w:pPr>
            <w:r>
              <w:t xml:space="preserve">New Hospital Contracts Signed</w:t>
            </w:r>
          </w:p>
        </w:tc>
        <w:tc>
          <w:tcPr/>
          <w:p>
            <w:pPr>
              <w:pStyle w:val="Compact"/>
              <w:jc w:val="left"/>
            </w:pPr>
            <w:r>
              <w:t xml:space="preserve">9</w:t>
            </w:r>
          </w:p>
        </w:tc>
        <w:tc>
          <w:tcPr/>
          <w:p>
            <w:pPr>
              <w:pStyle w:val="Compact"/>
              <w:jc w:val="left"/>
            </w:pPr>
            <w:r>
              <w:t xml:space="preserve">5</w:t>
            </w:r>
          </w:p>
        </w:tc>
        <w:tc>
          <w:tcPr/>
          <w:p>
            <w:pPr>
              <w:pStyle w:val="Compact"/>
              <w:jc w:val="left"/>
            </w:pPr>
            <w:r>
              <w:t xml:space="preserve">+80%</w:t>
            </w:r>
          </w:p>
        </w:tc>
      </w:tr>
      <w:tr>
        <w:tc>
          <w:tcPr/>
          <w:p>
            <w:pPr>
              <w:pStyle w:val="Compact"/>
              <w:jc w:val="left"/>
            </w:pPr>
            <w:r>
              <w:t xml:space="preserve">Rome Market Share (Surgical Navigation)</w:t>
            </w:r>
          </w:p>
        </w:tc>
        <w:tc>
          <w:tcPr/>
          <w:p>
            <w:pPr>
              <w:pStyle w:val="Compact"/>
              <w:jc w:val="left"/>
            </w:pPr>
            <w:r>
              <w:t xml:space="preserve">23.7%</w:t>
            </w:r>
          </w:p>
        </w:tc>
        <w:tc>
          <w:tcPr/>
          <w:p>
            <w:pPr>
              <w:pStyle w:val="Compact"/>
              <w:jc w:val="left"/>
            </w:pPr>
            <w:r>
              <w:t xml:space="preserve">16.2%</w:t>
            </w:r>
          </w:p>
        </w:tc>
        <w:tc>
          <w:tcPr/>
          <w:p>
            <w:pPr>
              <w:pStyle w:val="Compact"/>
              <w:jc w:val="left"/>
            </w:pPr>
            <w:r>
              <w:t xml:space="preserve">+7.5 pts</w:t>
            </w:r>
          </w:p>
        </w:tc>
      </w:tr>
      <w:tr>
        <w:tc>
          <w:tcPr/>
          <w:p>
            <w:pPr>
              <w:pStyle w:val="Compact"/>
              <w:jc w:val="left"/>
            </w:pPr>
            <w:r>
              <w:t xml:space="preserve">Surgeon System Units Sold</w:t>
            </w:r>
          </w:p>
        </w:tc>
        <w:tc>
          <w:tcPr/>
          <w:p>
            <w:pPr>
              <w:pStyle w:val="Compact"/>
              <w:jc w:val="left"/>
            </w:pPr>
            <w:r>
              <w:t xml:space="preserve">47</w:t>
            </w:r>
          </w:p>
        </w:tc>
        <w:tc>
          <w:tcPr/>
          <w:p>
            <w:pPr>
              <w:pStyle w:val="Compact"/>
              <w:jc w:val="left"/>
            </w:pPr>
            <w:r>
              <w:t xml:space="preserve">35</w:t>
            </w:r>
          </w:p>
        </w:tc>
        <w:tc>
          <w:tcPr/>
          <w:p>
            <w:pPr>
              <w:pStyle w:val="Compact"/>
              <w:jc w:val="left"/>
            </w:pPr>
            <w:r>
              <w:t xml:space="preserve">+34.3%</w:t>
            </w:r>
          </w:p>
        </w:tc>
      </w:tr>
    </w:tbl>
    <w:p>
      <w:pPr>
        <w:pStyle w:val="BodyText"/>
      </w:pPr>
      <w:r>
        <w:t xml:space="preserve">The Rome market demonstrated exceptional adoption rates, particularly in orthopedic and neurosurgical departments at major teaching hospitals. Notable signings include the Roma Tre University Hospital (20 units) and the Fondazione Policlinico Agostino Gemelli, where Surgeon became the preferred navigation system for 87% of spine surgeries during Q3.</w:t>
      </w:r>
    </w:p>
    <w:bookmarkEnd w:id="22"/>
    <w:bookmarkStart w:id="23" w:name="X159c27f043c4b9d50c120b9c41e8d4cc9bd79ad"/>
    <w:p>
      <w:pPr>
        <w:pStyle w:val="Heading3"/>
      </w:pPr>
      <w:r>
        <w:t xml:space="preserve">Strategic Initiatives Driving Surgeon Success in Italy Rome</w:t>
      </w:r>
    </w:p>
    <w:p>
      <w:pPr>
        <w:pStyle w:val="FirstParagraph"/>
      </w:pPr>
      <w:r>
        <w:rPr>
          <w:bCs/>
          <w:b/>
        </w:rPr>
        <w:t xml:space="preserve">Localized Clinical Validation:</w:t>
      </w:r>
      <w:r>
        <w:t xml:space="preserve"> </w:t>
      </w:r>
      <w:r>
        <w:t xml:space="preserve">We partnered with Sapienza University of Rome to conduct three landmark clinical trials validating Surgeon's precision in complex pelvic reconstructions – a critical procedure common in Rome's aging population. The results, published in the Italian Journal of Orthopedics, demonstrated 19% reduced operative time versus competitors.</w:t>
      </w:r>
    </w:p>
    <w:p>
      <w:pPr>
        <w:pStyle w:val="BodyText"/>
      </w:pPr>
      <w:r>
        <w:rPr>
          <w:bCs/>
          <w:b/>
        </w:rPr>
        <w:t xml:space="preserve">Government Partnership Program:</w:t>
      </w:r>
      <w:r>
        <w:t xml:space="preserve"> </w:t>
      </w:r>
      <w:r>
        <w:t xml:space="preserve">Through direct collaboration with the Lazio Regional Health Authority (ASL Roma), we secured preferential procurement terms for Surgeon systems in all public hospitals under their "Digital Surgery Initiative." This resulted in our first government-wide contract worth €780,000.</w:t>
      </w:r>
    </w:p>
    <w:p>
      <w:pPr>
        <w:pStyle w:val="BodyText"/>
      </w:pPr>
      <w:r>
        <w:rPr>
          <w:bCs/>
          <w:b/>
        </w:rPr>
        <w:t xml:space="preserve">Rome-Based Clinical Support Team:</w:t>
      </w:r>
      <w:r>
        <w:t xml:space="preserve"> </w:t>
      </w:r>
      <w:r>
        <w:t xml:space="preserve">Our newly established Rome headquarters employs 12 specialized surgical technologists who provide on-site training and maintenance. This localized support reduced equipment downtime by 33% compared to previous remote service models, directly addressing Italy's requirement for immediate technical response.</w:t>
      </w:r>
    </w:p>
    <w:bookmarkEnd w:id="23"/>
    <w:bookmarkStart w:id="24" w:name="Xfa187e176dbcdc46c757dc87f145fad83a7fc2c"/>
    <w:p>
      <w:pPr>
        <w:pStyle w:val="Heading3"/>
      </w:pPr>
      <w:r>
        <w:t xml:space="preserve">Key Achievement: The Rome Surgeon Ambassador Program</w:t>
      </w:r>
    </w:p>
    <w:p>
      <w:pPr>
        <w:pStyle w:val="FirstParagraph"/>
      </w:pPr>
      <w:r>
        <w:t xml:space="preserve">Our flagship initiative, launched in June 2023 with the Association of Italian Surgeons (AIS), has generated remarkable results. Seven renowned Rome-based surgeons – including Dr. Elena Rossi (Neurosurgery at Sapienza) and Prof. Marco Conti (Orthopedics at San Giovanni Addolorata) – serve as clinical ambassadors for Surgeon technology.</w:t>
      </w:r>
    </w:p>
    <w:p>
      <w:pPr>
        <w:pStyle w:val="BodyText"/>
      </w:pPr>
      <w:r>
        <w:t xml:space="preserve">These key opinion leaders have driven 63% of all new hospital contracts in Rome through peer-reviewed demonstrations. Their testimonials, featured in the Rome Medical Forum conference (attended by 217 surgeons), directly contributed to our 42% increase in enterprise-level sales pipeline during Q3.</w:t>
      </w:r>
    </w:p>
    <w:bookmarkEnd w:id="24"/>
    <w:bookmarkStart w:id="25" w:name="market-challenges-solutions"/>
    <w:p>
      <w:pPr>
        <w:pStyle w:val="Heading3"/>
      </w:pPr>
      <w:r>
        <w:t xml:space="preserve">Market Challenges &amp; Solutions</w:t>
      </w:r>
    </w:p>
    <w:p>
      <w:pPr>
        <w:pStyle w:val="FirstParagraph"/>
      </w:pPr>
      <w:r>
        <w:rPr>
          <w:bCs/>
          <w:b/>
        </w:rPr>
        <w:t xml:space="preserve">Challenge:</w:t>
      </w:r>
      <w:r>
        <w:t xml:space="preserve"> </w:t>
      </w:r>
      <w:r>
        <w:t xml:space="preserve">Initial resistance from Rome's traditional surgical communities regarding AI integration in critical procedures.</w:t>
      </w:r>
      <w:r>
        <w:br/>
      </w:r>
      <w:r>
        <w:rPr>
          <w:bCs/>
          <w:b/>
        </w:rPr>
        <w:t xml:space="preserve">Solution:</w:t>
      </w:r>
      <w:r>
        <w:t xml:space="preserve"> </w:t>
      </w:r>
      <w:r>
        <w:t xml:space="preserve">We implemented a "Surgeon Co-Development" model where Rome-based surgeons co-designed 17 workflow customizations. This included adapting the interface to Italian medical terminology and incorporating local anatomical variations into the AI algorithms – resulting in 98% user satisfaction in post-implementation surveys.</w:t>
      </w:r>
    </w:p>
    <w:p>
      <w:pPr>
        <w:pStyle w:val="BodyText"/>
      </w:pPr>
      <w:r>
        <w:rPr>
          <w:bCs/>
          <w:b/>
        </w:rPr>
        <w:t xml:space="preserve">Challenge:</w:t>
      </w:r>
      <w:r>
        <w:t xml:space="preserve"> </w:t>
      </w:r>
      <w:r>
        <w:t xml:space="preserve">Complex procurement cycles through Italy's regional healthcare systems.</w:t>
      </w:r>
      <w:r>
        <w:br/>
      </w:r>
      <w:r>
        <w:rPr>
          <w:bCs/>
          <w:b/>
        </w:rPr>
        <w:t xml:space="preserve">Solution:</w:t>
      </w:r>
      <w:r>
        <w:t xml:space="preserve"> </w:t>
      </w:r>
      <w:r>
        <w:t xml:space="preserve">Our Rome office developed a dedicated government relations team that now navigates Italy's 15-layer approval process with 47% faster turnaround than competitors. We successfully secured the first "Innovation Contract" under Rome's new Digital Health Act, bypassing standard procurement delays.</w:t>
      </w:r>
    </w:p>
    <w:bookmarkEnd w:id="25"/>
    <w:bookmarkStart w:id="26" w:name="X9ed03416ff0d4599efa17d70b49370432ef538d"/>
    <w:p>
      <w:pPr>
        <w:pStyle w:val="Heading3"/>
      </w:pPr>
      <w:r>
        <w:t xml:space="preserve">Future Outlook: Surgeon Expansion in Italy Rome</w:t>
      </w:r>
    </w:p>
    <w:p>
      <w:pPr>
        <w:pStyle w:val="FirstParagraph"/>
      </w:pPr>
      <w:r>
        <w:t xml:space="preserve">Our strategic roadmap for Italy Rome focuses on three pillars:</w:t>
      </w:r>
    </w:p>
    <w:p>
      <w:pPr>
        <w:numPr>
          <w:ilvl w:val="0"/>
          <w:numId w:val="1001"/>
        </w:numPr>
        <w:pStyle w:val="Compact"/>
      </w:pPr>
      <w:r>
        <w:rPr>
          <w:bCs/>
          <w:b/>
        </w:rPr>
        <w:t xml:space="preserve">Advanced Training Network:</w:t>
      </w:r>
      <w:r>
        <w:t xml:space="preserve"> </w:t>
      </w:r>
      <w:r>
        <w:t xml:space="preserve">Launching the "Rome Surgeon Academy" in Q1 2024 with Sapienza University for certified surgeon training, targeting a 50% increase in user proficiency.</w:t>
      </w:r>
    </w:p>
    <w:p>
      <w:pPr>
        <w:numPr>
          <w:ilvl w:val="0"/>
          <w:numId w:val="1001"/>
        </w:numPr>
        <w:pStyle w:val="Compact"/>
      </w:pPr>
      <w:r>
        <w:rPr>
          <w:bCs/>
          <w:b/>
        </w:rPr>
        <w:t xml:space="preserve">Roman Healthcare Integration:</w:t>
      </w:r>
      <w:r>
        <w:t xml:space="preserve"> </w:t>
      </w:r>
      <w:r>
        <w:t xml:space="preserve">Partnering with Rome's Digital Health Hub to connect Surgeon systems directly with the city's unified electronic health record platform (Sistema Informativo Sanitario della Regione Lazio).</w:t>
      </w:r>
    </w:p>
    <w:p>
      <w:pPr>
        <w:numPr>
          <w:ilvl w:val="0"/>
          <w:numId w:val="1001"/>
        </w:numPr>
        <w:pStyle w:val="Compact"/>
      </w:pPr>
      <w:r>
        <w:rPr>
          <w:bCs/>
          <w:b/>
        </w:rPr>
        <w:t xml:space="preserve">Surgical Robotics Expansion:</w:t>
      </w:r>
      <w:r>
        <w:t xml:space="preserve"> </w:t>
      </w:r>
      <w:r>
        <w:t xml:space="preserve">Adapting Surgeon technology for robotic-assisted procedures, targeting the €2.1M contract pipeline at Rome's new Santa Maria della Pietà Hospital.</w:t>
      </w:r>
    </w:p>
    <w:bookmarkEnd w:id="26"/>
    <w:bookmarkStart w:id="27" w:name="X1f5c7438824012313361495b6de1183411a082d"/>
    <w:p>
      <w:pPr>
        <w:pStyle w:val="Heading3"/>
      </w:pPr>
      <w:r>
        <w:t xml:space="preserve">Conclusion: The Surgeon Advantage in Italy Rome</w:t>
      </w:r>
    </w:p>
    <w:p>
      <w:pPr>
        <w:pStyle w:val="FirstParagraph"/>
      </w:pPr>
      <w:r>
        <w:t xml:space="preserve">This Sales Report conclusively demonstrates that our Surgeon platform has transcended being merely a medical device to become an essential partner in Rome's surgical evolution. The 28.3% revenue growth and strategic hospital partnerships prove that our Rome-specific approach – prioritizing local clinical expertise, regulatory alignment, and relationship-building with Italy's medical elite – creates unmatched value.</w:t>
      </w:r>
    </w:p>
    <w:p>
      <w:pPr>
        <w:pStyle w:val="BodyText"/>
      </w:pPr>
      <w:r>
        <w:t xml:space="preserve">As the largest European market for advanced surgical technology, Italy Rome represents not just a territory but a model for global expansion. Our success here validates the Surgeon brand as synonymous with precision in high-stakes surgical environments. With Rome serving as our flagship European hub, we project 35%+ annual growth through 2024, setting the standard for medical technology adoption across all of Europe.</w:t>
      </w:r>
    </w:p>
    <w:p>
      <w:pPr>
        <w:pStyle w:val="BodyText"/>
      </w:pPr>
      <w:r>
        <w:rPr>
          <w:bCs/>
          <w:b/>
        </w:rPr>
        <w:t xml:space="preserve">Prepared by:</w:t>
      </w:r>
      <w:r>
        <w:br/>
      </w:r>
      <w:r>
        <w:t xml:space="preserve">Marco Bianchi</w:t>
      </w:r>
      <w:r>
        <w:br/>
      </w:r>
      <w:r>
        <w:t xml:space="preserve">Regional Sales Director, Italy &amp; Southern Europe</w:t>
      </w:r>
      <w:r>
        <w:br/>
      </w:r>
      <w:r>
        <w:t xml:space="preserve">Surgeon Technologies Global</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Surgeon Product Line - Italy Rome Market</dc:title>
  <dc:creator/>
  <dc:language>en</dc:language>
  <cp:keywords/>
  <dcterms:created xsi:type="dcterms:W3CDTF">2026-07-23T03:18:27Z</dcterms:created>
  <dcterms:modified xsi:type="dcterms:W3CDTF">2026-07-23T03:18:27Z</dcterms:modified>
</cp:coreProperties>
</file>

<file path=docProps/custom.xml><?xml version="1.0" encoding="utf-8"?>
<Properties xmlns="http://schemas.openxmlformats.org/officeDocument/2006/custom-properties" xmlns:vt="http://schemas.openxmlformats.org/officeDocument/2006/docPropsVTypes"/>
</file>