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SurgiMate</w:t>
      </w:r>
      <w:r>
        <w:t xml:space="preserve"> </w:t>
      </w:r>
      <w:r>
        <w:t xml:space="preserve">Surgeon</w:t>
      </w:r>
      <w:r>
        <w:t xml:space="preserve"> </w:t>
      </w:r>
      <w:r>
        <w:t xml:space="preserve">System</w:t>
      </w:r>
      <w:r>
        <w:t xml:space="preserve"> </w:t>
      </w:r>
      <w:r>
        <w:t xml:space="preserve">-</w:t>
      </w:r>
      <w:r>
        <w:t xml:space="preserve"> </w:t>
      </w:r>
      <w:r>
        <w:t xml:space="preserve">Japan</w:t>
      </w:r>
      <w:r>
        <w:t xml:space="preserve"> </w:t>
      </w:r>
      <w:r>
        <w:t xml:space="preserve">Tokyo</w:t>
      </w:r>
      <w:r>
        <w:t xml:space="preserve"> </w:t>
      </w:r>
      <w:r>
        <w:t xml:space="preserve">Market</w:t>
      </w:r>
    </w:p>
    <w:bookmarkStart w:id="27" w:name="X04e2624b5a8fb6365f3f4ed3e74bad7d4d669cc"/>
    <w:p>
      <w:pPr>
        <w:pStyle w:val="Heading1"/>
      </w:pPr>
      <w:r>
        <w:t xml:space="preserve">Sales Report: SurgiMate Surgeon System - Tokyo Market Performance Analysis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&amp; Product Strategy Team</w:t>
      </w:r>
      <w:r>
        <w:br/>
      </w:r>
      <w:r>
        <w:rPr>
          <w:bCs/>
          <w:b/>
        </w:rPr>
        <w:t xml:space="preserve">Reporting Period:</w:t>
      </w:r>
      <w:r>
        <w:t xml:space="preserve"> </w:t>
      </w:r>
      <w:r>
        <w:t xml:space="preserve">July 1, 2023 - September 30, 2023</w:t>
      </w:r>
      <w:r>
        <w:br/>
      </w:r>
      <w:r>
        <w:rPr>
          <w:bCs/>
          <w:b/>
        </w:rPr>
        <w:t xml:space="preserve">Report Focus:</w:t>
      </w:r>
      <w:r>
        <w:t xml:space="preserve"> </w:t>
      </w:r>
      <w:r>
        <w:t xml:space="preserve">Market Performance of the SurgiMate Surgeon System in Japan Tokyo</w:t>
      </w:r>
    </w:p>
    <w:bookmarkStart w:id="20" w:name="i.-executive-summary"/>
    <w:p>
      <w:pPr>
        <w:pStyle w:val="Heading2"/>
      </w:pPr>
      <w:r>
        <w:t xml:space="preserve">I. Executive Summary</w:t>
      </w:r>
    </w:p>
    <w:p>
      <w:pPr>
        <w:pStyle w:val="FirstParagraph"/>
      </w:pPr>
      <w:r>
        <w:t xml:space="preserve">The Sales Report details the robust performance of the SurgiMate Surgeon System within Japan's Tokyo metropolitan healthcare ecosystem during Q3 2023. This advanced robotic-assisted surgical platform has achieved unprecedented adoption among leading tertiary hospitals across Japan Tokyo, marking a significant milestone for our global expansion strategy. Total revenue from Japan Tokyo reached JPY 187 million (approx. USD $1.3 million), representing a 42% year-over-year increase and exceeding Q3 projections by 18%. The Surgeon System's integration into complex minimally invasive procedures has proven decisive in securing market leadership against competitors, particularly within the critical Tokyo corridor where demand for precision surgical technology is highest.</w:t>
      </w:r>
    </w:p>
    <w:bookmarkEnd w:id="20"/>
    <w:bookmarkStart w:id="21" w:name="X9c1df22a75f2887e0742dc3e57150868e18fe50"/>
    <w:p>
      <w:pPr>
        <w:pStyle w:val="Heading2"/>
      </w:pPr>
      <w:r>
        <w:t xml:space="preserve">II. Japan Tokyo Market Context &amp; Strategic Importance</w:t>
      </w:r>
    </w:p>
    <w:p>
      <w:pPr>
        <w:pStyle w:val="FirstParagraph"/>
      </w:pPr>
      <w:r>
        <w:t xml:space="preserve">Japan Tokyo serves as the undisputed epicenter of medical innovation and high-volume healthcare delivery in East Asia. As the world's most populous metropolitan area with over 37 million residents, Tokyo houses 70% of Japan's top-tier teaching hospitals and specialized surgical centers. The market for advanced surgical solutions is exceptionally competitive yet highly lucrative, driven by an aging population (29% aged 65+), rising prevalence of chronic conditions requiring complex interventions, and government initiatives promoting digital health transformation under the "Society 5.0" framework.</w:t>
      </w:r>
    </w:p>
    <w:p>
      <w:pPr>
        <w:pStyle w:val="BodyText"/>
      </w:pPr>
      <w:r>
        <w:t xml:space="preserve">For the Sales Report, Tokyo's market is not merely a regional segment but the critical proving ground for our global Surgeon platform. Success here validates product efficacy against stringent Japanese regulatory standards (PMDA certification) and cultural expectations for precision and reliability. Our strategy focused on deep engagement with key opinion leaders (KOLs) at institutions like Tokyo Medical University Hospital, St. Luke's International Hospital, and the National Cancer Center Tokyo – all major early adopters of the SurgiMate Surgeon System.</w:t>
      </w:r>
    </w:p>
    <w:bookmarkEnd w:id="21"/>
    <w:bookmarkStart w:id="22" w:name="X6b7c05d68fa53689c93a3559240939ecca74cc2"/>
    <w:p>
      <w:pPr>
        <w:pStyle w:val="Heading2"/>
      </w:pPr>
      <w:r>
        <w:t xml:space="preserve">III. Sales Performance: SurgiMate Surgeon System in Japan Tokyo</w:t>
      </w:r>
    </w:p>
    <w:p>
      <w:pPr>
        <w:pStyle w:val="FirstParagraph"/>
      </w:pPr>
      <w:r>
        <w:rPr>
          <w:bCs/>
          <w:b/>
        </w:rPr>
        <w:t xml:space="preserve">Key Metrics:</w:t>
      </w:r>
    </w:p>
    <w:p>
      <w:pPr>
        <w:numPr>
          <w:ilvl w:val="0"/>
          <w:numId w:val="1001"/>
        </w:numPr>
        <w:pStyle w:val="Compact"/>
      </w:pPr>
      <w:r>
        <w:rPr>
          <w:bCs/>
          <w:b/>
        </w:rPr>
        <w:t xml:space="preserve">New Unit Installations:</w:t>
      </w:r>
      <w:r>
        <w:t xml:space="preserve"> </w:t>
      </w:r>
      <w:r>
        <w:t xml:space="preserve">14 units (78% of total Japan installations), including 3 systems at flagship tertiary centers</w:t>
      </w:r>
    </w:p>
    <w:p>
      <w:pPr>
        <w:numPr>
          <w:ilvl w:val="0"/>
          <w:numId w:val="1001"/>
        </w:numPr>
        <w:pStyle w:val="Compact"/>
      </w:pPr>
      <w:r>
        <w:rPr>
          <w:bCs/>
          <w:b/>
        </w:rPr>
        <w:t xml:space="preserve">Revenue Contribution:</w:t>
      </w:r>
      <w:r>
        <w:t xml:space="preserve"> </w:t>
      </w:r>
      <w:r>
        <w:t xml:space="preserve">89% of all Japan sales, concentrated in Tokyo Metropolitan Area</w:t>
      </w:r>
    </w:p>
    <w:p>
      <w:pPr>
        <w:numPr>
          <w:ilvl w:val="0"/>
          <w:numId w:val="1001"/>
        </w:numPr>
        <w:pStyle w:val="Compact"/>
      </w:pPr>
      <w:r>
        <w:rPr>
          <w:bCs/>
          <w:b/>
        </w:rPr>
        <w:t xml:space="preserve">Clinical Adoption Rate:</w:t>
      </w:r>
      <w:r>
        <w:t xml:space="preserve"> </w:t>
      </w:r>
      <w:r>
        <w:t xml:space="preserve">62% of targeted high-volume surgical departments (GI, Urology, Gynecology) now utilizing SurgiMate Surgeon System</w:t>
      </w:r>
    </w:p>
    <w:p>
      <w:pPr>
        <w:numPr>
          <w:ilvl w:val="0"/>
          <w:numId w:val="1001"/>
        </w:numPr>
        <w:pStyle w:val="Compact"/>
      </w:pPr>
      <w:r>
        <w:rPr>
          <w:bCs/>
          <w:b/>
        </w:rPr>
        <w:t xml:space="preserve">Customer Satisfaction (NPS):</w:t>
      </w:r>
      <w:r>
        <w:t xml:space="preserve"> </w:t>
      </w:r>
      <w:r>
        <w:t xml:space="preserve">78 (vs. industry average of 52), with Tokyo surgeons citing "unmatched precision in confined thoracic spaces" as a primary differentiator</w:t>
      </w:r>
    </w:p>
    <w:p>
      <w:pPr>
        <w:pStyle w:val="FirstParagraph"/>
      </w:pPr>
      <w:r>
        <w:t xml:space="preserve">The Sales Report highlights a strategic shift: initial pilot deployments at five major Tokyo hospitals evolved into full-scale institutional partnerships. Surgeons consistently reported reduced procedure times (18% average) and lower complication rates, directly aligning with Japan's national "Quality of Care Enhancement" targets. The SurgiMate Surgeon System's modular design – allowing seamless integration with existing imaging infrastructure common in Tokyo hospitals – was a critical adoption factor, avoiding costly system overhauls.</w:t>
      </w:r>
    </w:p>
    <w:bookmarkEnd w:id="22"/>
    <w:bookmarkStart w:id="23" w:name="X8882bdcda1d20bdc51e54b9a9c0a937a533ee4e"/>
    <w:p>
      <w:pPr>
        <w:pStyle w:val="Heading2"/>
      </w:pPr>
      <w:r>
        <w:t xml:space="preserve">IV. Competitive Analysis: Why SurgiMate Surgeon Dominates Tokyo</w:t>
      </w:r>
    </w:p>
    <w:p>
      <w:pPr>
        <w:pStyle w:val="FirstParagraph"/>
      </w:pPr>
      <w:r>
        <w:t xml:space="preserve">Traditional competitors (e.g., Medtronic, Intuitive Surgical) maintain strong brand presence but struggle with Tokyo-specific needs. The Sales Report identifies three decisive advantages of the SurgiMate Surgeon System:</w:t>
      </w:r>
    </w:p>
    <w:p>
      <w:pPr>
        <w:numPr>
          <w:ilvl w:val="0"/>
          <w:numId w:val="1002"/>
        </w:numPr>
        <w:pStyle w:val="Compact"/>
      </w:pPr>
      <w:r>
        <w:rPr>
          <w:bCs/>
          <w:b/>
        </w:rPr>
        <w:t xml:space="preserve">Cultural &amp; Linguistic Integration:</w:t>
      </w:r>
      <w:r>
        <w:t xml:space="preserve"> </w:t>
      </w:r>
      <w:r>
        <w:t xml:space="preserve">Full Japanese interface, localized surgical protocol libraries (including procedures common in Asian anatomies), and dedicated Tokyo-based technical support teams (12 hours on-site response).</w:t>
      </w:r>
    </w:p>
    <w:p>
      <w:pPr>
        <w:numPr>
          <w:ilvl w:val="0"/>
          <w:numId w:val="1002"/>
        </w:numPr>
        <w:pStyle w:val="Compact"/>
      </w:pPr>
      <w:r>
        <w:rPr>
          <w:bCs/>
          <w:b/>
        </w:rPr>
        <w:t xml:space="preserve">Regulatory Agility:</w:t>
      </w:r>
      <w:r>
        <w:t xml:space="preserve"> </w:t>
      </w:r>
      <w:r>
        <w:t xml:space="preserve">Achieved PMDA approval 6 months faster than competitors via tailored clinical data demonstrating efficacy in Japanese patient cohorts – a critical factor for Japan Tokyo hospitals prioritizing compliance.</w:t>
      </w:r>
    </w:p>
    <w:p>
      <w:pPr>
        <w:numPr>
          <w:ilvl w:val="0"/>
          <w:numId w:val="1002"/>
        </w:numPr>
        <w:pStyle w:val="Compact"/>
      </w:pPr>
      <w:r>
        <w:rPr>
          <w:bCs/>
          <w:b/>
        </w:rPr>
        <w:t xml:space="preserve">Cost-Effectiveness:</w:t>
      </w:r>
      <w:r>
        <w:t xml:space="preserve"> </w:t>
      </w:r>
      <w:r>
        <w:t xml:space="preserve">Lower total cost of ownership (TCO) versus legacy systems due to predictive maintenance algorithms and reduced training time (40% faster surgeon proficiency vs. competitor platforms).</w:t>
      </w:r>
    </w:p>
    <w:bookmarkEnd w:id="23"/>
    <w:bookmarkStart w:id="24" w:name="v.-challenges-mitigation-strategies"/>
    <w:p>
      <w:pPr>
        <w:pStyle w:val="Heading2"/>
      </w:pPr>
      <w:r>
        <w:t xml:space="preserve">V. Challenges &amp; Mitigation Strategies</w:t>
      </w:r>
    </w:p>
    <w:p>
      <w:pPr>
        <w:pStyle w:val="FirstParagraph"/>
      </w:pPr>
      <w:r>
        <w:t xml:space="preserve">The Sales Report acknowledges two persistent challenges in Japan Tokyo:</w:t>
      </w:r>
    </w:p>
    <w:p>
      <w:pPr>
        <w:numPr>
          <w:ilvl w:val="0"/>
          <w:numId w:val="1003"/>
        </w:numPr>
        <w:pStyle w:val="Compact"/>
      </w:pPr>
      <w:r>
        <w:rPr>
          <w:bCs/>
          <w:b/>
        </w:rPr>
        <w:t xml:space="preserve">Legacy System Inertia:</w:t>
      </w:r>
      <w:r>
        <w:t xml:space="preserve"> </w:t>
      </w:r>
      <w:r>
        <w:t xml:space="preserve">Some institutions (e.g., older university hospitals) resist change due to sunk costs. *Mitigation:* Our Tokyo sales team implemented "Surgical Workflow Transition" programs, including free pilot periods and dedicated staff for legacy system migration.</w:t>
      </w:r>
    </w:p>
    <w:p>
      <w:pPr>
        <w:numPr>
          <w:ilvl w:val="0"/>
          <w:numId w:val="1003"/>
        </w:numPr>
        <w:pStyle w:val="Compact"/>
      </w:pPr>
      <w:r>
        <w:rPr>
          <w:bCs/>
          <w:b/>
        </w:rPr>
        <w:t xml:space="preserve">Distributor Complexity:</w:t>
      </w:r>
      <w:r>
        <w:t xml:space="preserve"> </w:t>
      </w:r>
      <w:r>
        <w:t xml:space="preserve">Fragmented local distributor network slowed early scaling. *Mitigation:* We established a direct sales force in Tokyo (5 new hires) to bypass channel ambiguity, resulting in a 31% faster lead conversion rate.</w:t>
      </w:r>
    </w:p>
    <w:bookmarkEnd w:id="24"/>
    <w:bookmarkStart w:id="25" w:name="X59cb985e171421fad10ec34d52b9cd7072c7e06"/>
    <w:p>
      <w:pPr>
        <w:pStyle w:val="Heading2"/>
      </w:pPr>
      <w:r>
        <w:t xml:space="preserve">VI. Future Outlook: Surgeon System Expansion Strategy for Japan Tokyo</w:t>
      </w:r>
    </w:p>
    <w:p>
      <w:pPr>
        <w:pStyle w:val="FirstParagraph"/>
      </w:pPr>
      <w:r>
        <w:t xml:space="preserve">Based on Q3 performance, the Sales Report projects sustained growth with the following priorities:</w:t>
      </w:r>
    </w:p>
    <w:p>
      <w:pPr>
        <w:numPr>
          <w:ilvl w:val="0"/>
          <w:numId w:val="1004"/>
        </w:numPr>
        <w:pStyle w:val="Compact"/>
      </w:pPr>
      <w:r>
        <w:rPr>
          <w:bCs/>
          <w:b/>
        </w:rPr>
        <w:t xml:space="preserve">Target 15 New Installations in Q4:</w:t>
      </w:r>
      <w:r>
        <w:t xml:space="preserve"> </w:t>
      </w:r>
      <w:r>
        <w:t xml:space="preserve">Focus on high-demand regional hospitals in Yokohama and Saitama (gateway cities to Tokyo), leveraging current Tokyo success as social proof.</w:t>
      </w:r>
    </w:p>
    <w:p>
      <w:pPr>
        <w:numPr>
          <w:ilvl w:val="0"/>
          <w:numId w:val="1004"/>
        </w:numPr>
        <w:pStyle w:val="Compact"/>
      </w:pPr>
      <w:r>
        <w:rPr>
          <w:bCs/>
          <w:b/>
        </w:rPr>
        <w:t xml:space="preserve">Launch "SurgiMate Surgeon Academy" in Tokyo:</w:t>
      </w:r>
      <w:r>
        <w:t xml:space="preserve"> </w:t>
      </w:r>
      <w:r>
        <w:t xml:space="preserve">Partner with Japan Surgical Association for certified training programs – directly addressing surgeon adoption barriers.</w:t>
      </w:r>
    </w:p>
    <w:p>
      <w:pPr>
        <w:numPr>
          <w:ilvl w:val="0"/>
          <w:numId w:val="1004"/>
        </w:numPr>
        <w:pStyle w:val="Compact"/>
      </w:pPr>
      <w:r>
        <w:rPr>
          <w:bCs/>
          <w:b/>
        </w:rPr>
        <w:t xml:space="preserve">Pursue Government Healthcare Initiatives:</w:t>
      </w:r>
      <w:r>
        <w:t xml:space="preserve"> </w:t>
      </w:r>
      <w:r>
        <w:t xml:space="preserve">Align with the Ministry of Health's "Digital Surgery Grant Program" to secure funding for 5 new systems across public hospitals by Q2 2024.</w:t>
      </w:r>
    </w:p>
    <w:bookmarkEnd w:id="25"/>
    <w:bookmarkStart w:id="26" w:name="vii.-conclusion"/>
    <w:p>
      <w:pPr>
        <w:pStyle w:val="Heading2"/>
      </w:pPr>
      <w:r>
        <w:t xml:space="preserve">VII. Conclusion</w:t>
      </w:r>
    </w:p>
    <w:p>
      <w:pPr>
        <w:pStyle w:val="FirstParagraph"/>
      </w:pPr>
      <w:r>
        <w:t xml:space="preserve">The Japan Tokyo market has unequivocally validated the SurgiMate Surgeon System as a transformative surgical solution. This Sales Report underscores that Tokyo isn't just a significant revenue contributor – it is the benchmark for global adoption of our Surgeon platform. The strategic focus on cultural alignment, regulatory excellence, and demonstrable clinical outcomes has positioned SurgiMate as the preferred choice for precision surgery in one of the world's most demanding healthcare environments. As we advance toward full-year targets (JPY 750 million revenue from Japan), Tokyo's success will be replicated across Southeast Asia and Europe. The SurgiMate Surgeon System is no longer merely a product; it has become synonymous with next-generation surgical excellence in Japan Tokyo.</w:t>
      </w:r>
    </w:p>
    <w:p>
      <w:pPr>
        <w:pStyle w:val="BodyText"/>
      </w:pPr>
      <w:r>
        <w:rPr>
          <w:bCs/>
          <w:b/>
        </w:rPr>
        <w:t xml:space="preserve">Prepared By:</w:t>
      </w:r>
      <w:r>
        <w:t xml:space="preserve"> </w:t>
      </w:r>
      <w:r>
        <w:t xml:space="preserve">Global Sales Operations, APAC Division</w:t>
      </w:r>
      <w:r>
        <w:br/>
      </w:r>
      <w:r>
        <w:rPr>
          <w:bCs/>
          <w:b/>
        </w:rPr>
        <w:t xml:space="preserve">Contact:</w:t>
      </w:r>
      <w:r>
        <w:t xml:space="preserve"> </w:t>
      </w:r>
      <w:r>
        <w:t xml:space="preserve">apac.sales@surgimats.com | +81-3-5522-0199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SurgiMate Surgeon System - Japan Tokyo Market</dc:title>
  <dc:creator/>
  <dc:language>en</dc:language>
  <cp:keywords/>
  <dcterms:created xsi:type="dcterms:W3CDTF">2025-12-09T17:51:57Z</dcterms:created>
  <dcterms:modified xsi:type="dcterms:W3CDTF">2025-12-09T17:51:57Z</dcterms:modified>
</cp:coreProperties>
</file>

<file path=docProps/custom.xml><?xml version="1.0" encoding="utf-8"?>
<Properties xmlns="http://schemas.openxmlformats.org/officeDocument/2006/custom-properties" xmlns:vt="http://schemas.openxmlformats.org/officeDocument/2006/docPropsVTypes"/>
</file>