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8" w:name="X1e23889c027b5808415839bcdb2b1b648dde7df"/>
    <w:p>
      <w:pPr>
        <w:pStyle w:val="Heading1"/>
      </w:pPr>
      <w:r>
        <w:t xml:space="preserve">Annual Sales Report: Surgeon Medical Technology Solution - Kazakhstan Almaty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the "Surgeon" AI-assisted surgical navigation platform in Kazakhstan's Almaty region. The report confirms significant market traction since our regional launch in Q1 2023, with Surgeon establishing itself as a critical tool for modernizing surgical procedures across Almaty's leading healthcare institutions. As the premier medical technology solution tailored for Central Asian surgical environments, Surgeon has achieved a remarkable 47% market penetration rate among target hospitals in Almaty within its first 18 months.</w:t>
      </w:r>
    </w:p>
    <w:p>
      <w:pPr>
        <w:pStyle w:val="BodyText"/>
      </w:pPr>
      <w:r>
        <w:t xml:space="preserve">The success of the Surgeon platform directly correlates with Kazakhstan's national healthcare modernization initiative "Healthcare-2030," which prioritizes advanced surgical technologies for regional centers like Almaty. This report validates Surgeon's strategic alignment with governmental goals while highlighting opportunities for sustained growth in the Kazakhstani medical technology landscape.</w:t>
      </w:r>
    </w:p>
    <w:bookmarkEnd w:id="20"/>
    <w:bookmarkStart w:id="21" w:name="X82429d6a15fe909a8d34480a7541d05932dafc5"/>
    <w:p>
      <w:pPr>
        <w:pStyle w:val="Heading2"/>
      </w:pPr>
      <w:r>
        <w:t xml:space="preserve">Market Analysis: Kazakhstan Almaty Healthcare Sector</w:t>
      </w:r>
    </w:p>
    <w:p>
      <w:pPr>
        <w:pStyle w:val="FirstParagraph"/>
      </w:pPr>
      <w:r>
        <w:t xml:space="preserve">Almaty, as Kazakhstan's largest city and primary healthcare hub, hosts 65% of the nation's tertiary care facilities. The region demonstrates exceptional growth potential for advanced surgical technologies due to:</w:t>
      </w:r>
    </w:p>
    <w:p>
      <w:pPr>
        <w:numPr>
          <w:ilvl w:val="0"/>
          <w:numId w:val="1001"/>
        </w:numPr>
        <w:pStyle w:val="Compact"/>
      </w:pPr>
      <w:r>
        <w:t xml:space="preserve">Government funding allocations exceeding $480M for surgical infrastructure upgrades (2023)</w:t>
      </w:r>
    </w:p>
    <w:p>
      <w:pPr>
        <w:numPr>
          <w:ilvl w:val="0"/>
          <w:numId w:val="1001"/>
        </w:numPr>
        <w:pStyle w:val="Compact"/>
      </w:pPr>
      <w:r>
        <w:t xml:space="preserve">Over 14 major hospitals in Almaty actively seeking AI-enhanced surgical tools</w:t>
      </w:r>
    </w:p>
    <w:p>
      <w:pPr>
        <w:numPr>
          <w:ilvl w:val="0"/>
          <w:numId w:val="1001"/>
        </w:numPr>
        <w:pStyle w:val="Compact"/>
      </w:pPr>
      <w:r>
        <w:t xml:space="preserve">A 35% annual increase in minimally invasive procedures requiring precision navigation</w:t>
      </w:r>
    </w:p>
    <w:p>
      <w:pPr>
        <w:numPr>
          <w:ilvl w:val="0"/>
          <w:numId w:val="1001"/>
        </w:numPr>
        <w:pStyle w:val="Compact"/>
      </w:pPr>
      <w:r>
        <w:t xml:space="preserve">Cultural emphasis on adopting international medical standards among Almaty's physician community</w:t>
      </w:r>
    </w:p>
    <w:p>
      <w:pPr>
        <w:pStyle w:val="FirstParagraph"/>
      </w:pPr>
      <w:r>
        <w:t xml:space="preserve">Our market research indicates that 82% of surgical departments in Almaty hospitals currently utilize outdated navigation systems, creating a $12.7M annual opportunity for Surgeon's advanced solution. The platform's localized Kazakh language interface and compatibility with common imaging modalities (including Siemens and GE systems prevalent in Almaty clinics) have been critical differentiators.</w:t>
      </w:r>
    </w:p>
    <w:bookmarkEnd w:id="21"/>
    <w:bookmarkStart w:id="22" w:name="surgeon-sales-performance-highlights"/>
    <w:p>
      <w:pPr>
        <w:pStyle w:val="Heading2"/>
      </w:pPr>
      <w:r>
        <w:t xml:space="preserve">Surgeon Sales Performance Highlights</w:t>
      </w:r>
    </w:p>
    <w:p>
      <w:pPr>
        <w:pStyle w:val="FirstParagraph"/>
      </w:pPr>
      <w:r>
        <w:t xml:space="preserve">Performance Metric</w:t>
      </w:r>
    </w:p>
    <w:bookmarkEnd w:id="22"/>
    <w:p>
      <w:pPr>
        <w:pStyle w:val="BodyText"/>
      </w:pPr>
      <w:r>
        <w:t xml:space="preserve">Q1 2023 - Q4 2023</w:t>
      </w:r>
    </w:p>
    <w:p>
      <w:pPr>
        <w:pStyle w:val="BodyText"/>
      </w:pPr>
      <w:r>
        <w:t xml:space="preserve">YoY Growth</w:t>
      </w:r>
    </w:p>
    <w:p>
      <w:pPr>
        <w:pStyle w:val="BodyText"/>
      </w:pPr>
      <w:r>
        <w:t xml:space="preserve">Total Hospitals Deployed (Almaty)</w:t>
      </w:r>
    </w:p>
    <w:p>
      <w:pPr>
        <w:pStyle w:val="BodyText"/>
      </w:pPr>
      <w:r>
        <w:t xml:space="preserve">18 institutions</w:t>
      </w:r>
    </w:p>
    <w:p>
      <w:pPr>
        <w:pStyle w:val="BodyText"/>
      </w:pPr>
      <w:r>
        <w:t xml:space="preserve">+47%</w:t>
      </w:r>
    </w:p>
    <w:p>
      <w:pPr>
        <w:pStyle w:val="BodyText"/>
      </w:pPr>
      <w:r>
        <w:t xml:space="preserve">Avg. Revenue per Hospital</w:t>
      </w:r>
    </w:p>
    <w:p>
      <w:pPr>
        <w:pStyle w:val="BodyText"/>
      </w:pPr>
      <w:r>
        <w:t xml:space="preserve">$42,500</w:t>
      </w:r>
    </w:p>
    <w:p>
      <w:pPr>
        <w:pStyle w:val="BodyText"/>
      </w:pPr>
      <w:r>
        <w:t xml:space="preserve">+29%</w:t>
      </w:r>
    </w:p>
    <w:p>
      <w:pPr>
        <w:pStyle w:val="BodyText"/>
      </w:pPr>
      <w:r>
        <w:t xml:space="preserve">Contract Renewal Rate</w:t>
      </w:r>
    </w:p>
    <w:p>
      <w:pPr>
        <w:pStyle w:val="BodyText"/>
      </w:pPr>
      <w:r>
        <w:t xml:space="preserve">94%</w:t>
      </w:r>
    </w:p>
    <w:p>
      <w:pPr>
        <w:pStyle w:val="BodyText"/>
      </w:pPr>
      <w:r>
        <w:br/>
      </w:r>
    </w:p>
    <w:p>
      <w:pPr>
        <w:pStyle w:val="BodyText"/>
      </w:pPr>
      <w:r>
        <w:t xml:space="preserve">Our Surgeon solution has become the preferred surgical navigation platform across Almaty, with 17 of 18 deployed facilities expanding their contracts to cover additional operating rooms within the first year. This exceptional retention rate demonstrates not just product efficacy but deep integration into local surgical workflows.</w:t>
      </w:r>
    </w:p>
    <w:bookmarkStart w:id="23" w:name="Xa2669cd45cf3e63bb9b419cd0813fee0adf7d10"/>
    <w:p>
      <w:pPr>
        <w:pStyle w:val="Heading3"/>
      </w:pPr>
      <w:r>
        <w:t xml:space="preserve">Key Sales Achievement: The "Almaty Surgeon Partnership"</w:t>
      </w:r>
    </w:p>
    <w:p>
      <w:pPr>
        <w:pStyle w:val="FirstParagraph"/>
      </w:pPr>
      <w:r>
        <w:t xml:space="preserve">In Q3 2023, we secured a landmark multi-year contract with the Almaty Regional Medical Center (ARMC), Kazakhstan's largest public hospital. This $1.8M deal includes full deployment across all 14 operating rooms and customized training for 245 surgeons and surgical technicians – representing the single largest Surgeon implementation in Central Asia to date. The ARMC partnership has catalyzed additional hospital contracts, with three major private clinics following suit within 60 days.</w:t>
      </w:r>
    </w:p>
    <w:bookmarkEnd w:id="23"/>
    <w:bookmarkStart w:id="24" w:name="market-challenges-strategic-response"/>
    <w:p>
      <w:pPr>
        <w:pStyle w:val="Heading2"/>
      </w:pPr>
      <w:r>
        <w:t xml:space="preserve">Market Challenges &amp; Strategic Response</w:t>
      </w:r>
    </w:p>
    <w:p>
      <w:pPr>
        <w:pStyle w:val="FirstParagraph"/>
      </w:pPr>
      <w:r>
        <w:t xml:space="preserve">Initial market entry faced challenges common to advanced medical technology adoption in emerging markets:</w:t>
      </w:r>
    </w:p>
    <w:p>
      <w:pPr>
        <w:numPr>
          <w:ilvl w:val="0"/>
          <w:numId w:val="1002"/>
        </w:numPr>
        <w:pStyle w:val="Compact"/>
      </w:pPr>
      <w:r>
        <w:rPr>
          <w:bCs/>
          <w:b/>
        </w:rPr>
        <w:t xml:space="preserve">Technical Infrastructure:</w:t>
      </w:r>
      <w:r>
        <w:t xml:space="preserve"> </w:t>
      </w:r>
      <w:r>
        <w:t xml:space="preserve">Limited high-speed networks in older hospitals required customized installation protocols</w:t>
      </w:r>
    </w:p>
    <w:p>
      <w:pPr>
        <w:numPr>
          <w:ilvl w:val="0"/>
          <w:numId w:val="1002"/>
        </w:numPr>
        <w:pStyle w:val="Compact"/>
      </w:pPr>
      <w:r>
        <w:rPr>
          <w:bCs/>
          <w:b/>
        </w:rPr>
        <w:t xml:space="preserve">Cultural Adaptation:</w:t>
      </w:r>
      <w:r>
        <w:t xml:space="preserve"> </w:t>
      </w:r>
      <w:r>
        <w:t xml:space="preserve">Surgeons initially resistant to AI-assisted workflows necessitated localized demonstration protocols</w:t>
      </w:r>
    </w:p>
    <w:p>
      <w:pPr>
        <w:numPr>
          <w:ilvl w:val="0"/>
          <w:numId w:val="1002"/>
        </w:numPr>
        <w:pStyle w:val="Compact"/>
      </w:pPr>
      <w:r>
        <w:rPr>
          <w:bCs/>
          <w:b/>
        </w:rPr>
        <w:t xml:space="preserve">Purchasing Cycles:</w:t>
      </w:r>
      <w:r>
        <w:t xml:space="preserve"> </w:t>
      </w:r>
      <w:r>
        <w:t xml:space="preserve">Complex public procurement processes requiring alignment with Kazakhstan's State Procurement Agency</w:t>
      </w:r>
    </w:p>
    <w:p>
      <w:pPr>
        <w:pStyle w:val="FirstParagraph"/>
      </w:pPr>
      <w:r>
        <w:t xml:space="preserve">Our response strategy included developing a specialized "Surgeon Kazakhstan Adaptation Kit" featuring Kazakh-language training modules, offline functionality for unstable networks, and dedicated government liaison officers. This approach reduced implementation timelines by 63% and directly contributed to our market leadership position.</w:t>
      </w:r>
    </w:p>
    <w:bookmarkEnd w:id="24"/>
    <w:bookmarkStart w:id="25" w:name="X1dcbafaad3780f7082ed168fe80bd2de33b4c61"/>
    <w:p>
      <w:pPr>
        <w:pStyle w:val="Heading2"/>
      </w:pPr>
      <w:r>
        <w:t xml:space="preserve">Customer Impact: Surgeon in Almaty Practice</w:t>
      </w:r>
    </w:p>
    <w:p>
      <w:pPr>
        <w:pStyle w:val="FirstParagraph"/>
      </w:pPr>
      <w:r>
        <w:t xml:space="preserve">Quantifiable outcomes reported by Almaty hospitals include:</w:t>
      </w:r>
    </w:p>
    <w:p>
      <w:pPr>
        <w:numPr>
          <w:ilvl w:val="0"/>
          <w:numId w:val="1003"/>
        </w:numPr>
        <w:pStyle w:val="Compact"/>
      </w:pPr>
      <w:r>
        <w:rPr>
          <w:bCs/>
          <w:b/>
        </w:rPr>
        <w:t xml:space="preserve">34% reduction</w:t>
      </w:r>
      <w:r>
        <w:t xml:space="preserve"> </w:t>
      </w:r>
      <w:r>
        <w:t xml:space="preserve">in surgical navigation errors (per KZ Medical Journal, Q4 2023)</w:t>
      </w:r>
    </w:p>
    <w:p>
      <w:pPr>
        <w:numPr>
          <w:ilvl w:val="0"/>
          <w:numId w:val="1003"/>
        </w:numPr>
        <w:pStyle w:val="Compact"/>
      </w:pPr>
      <w:r>
        <w:rPr>
          <w:bCs/>
          <w:b/>
        </w:rPr>
        <w:t xml:space="preserve">18% shorter procedure times</w:t>
      </w:r>
      <w:r>
        <w:t xml:space="preserve"> </w:t>
      </w:r>
      <w:r>
        <w:t xml:space="preserve">for complex orthopedic cases at Almaty City Hospital #5</w:t>
      </w:r>
    </w:p>
    <w:p>
      <w:pPr>
        <w:numPr>
          <w:ilvl w:val="0"/>
          <w:numId w:val="1003"/>
        </w:numPr>
        <w:pStyle w:val="Compact"/>
      </w:pPr>
      <w:r>
        <w:rPr>
          <w:bCs/>
          <w:b/>
        </w:rPr>
        <w:t xml:space="preserve">92% surgeon satisfaction rate</w:t>
      </w:r>
      <w:r>
        <w:t xml:space="preserve"> </w:t>
      </w:r>
      <w:r>
        <w:t xml:space="preserve">in post-implementation surveys across all deployed facilities</w:t>
      </w:r>
    </w:p>
    <w:p>
      <w:pPr>
        <w:pStyle w:val="FirstParagraph"/>
      </w:pPr>
      <w:r>
        <w:t xml:space="preserve">"The Surgeon platform transformed our minimally invasive surgeries in Almaty," states Dr. Arman Sarygul, Chief of Orthopedics at Almaty Central Hospital. "It's not just a tool – it's become integral to how we deliver precision care for our patients." This endorsement has fueled organic referrals across the Almaty medical community.</w:t>
      </w:r>
    </w:p>
    <w:bookmarkEnd w:id="25"/>
    <w:bookmarkStart w:id="26" w:name="X5371979f3fc300b2b33bee932762624aa8fdbd9"/>
    <w:p>
      <w:pPr>
        <w:pStyle w:val="Heading2"/>
      </w:pPr>
      <w:r>
        <w:t xml:space="preserve">Strategic Roadmap: Surgeon in Kazakhstan Almaty</w:t>
      </w:r>
    </w:p>
    <w:p>
      <w:pPr>
        <w:pStyle w:val="FirstParagraph"/>
      </w:pPr>
      <w:r>
        <w:t xml:space="preserve">Based on this successful foundation, we propose three priority initiatives for 2024:</w:t>
      </w:r>
    </w:p>
    <w:p>
      <w:pPr>
        <w:numPr>
          <w:ilvl w:val="0"/>
          <w:numId w:val="1004"/>
        </w:numPr>
        <w:pStyle w:val="Compact"/>
      </w:pPr>
      <w:r>
        <w:rPr>
          <w:bCs/>
          <w:b/>
        </w:rPr>
        <w:t xml:space="preserve">National Expansion:</w:t>
      </w:r>
      <w:r>
        <w:t xml:space="preserve"> </w:t>
      </w:r>
      <w:r>
        <w:t xml:space="preserve">Leverage Almaty's success to establish a Kazakhstani headquarters in Astana, targeting 8 new regional centers by Q4 2024</w:t>
      </w:r>
    </w:p>
    <w:p>
      <w:pPr>
        <w:numPr>
          <w:ilvl w:val="0"/>
          <w:numId w:val="1004"/>
        </w:numPr>
        <w:pStyle w:val="Compact"/>
      </w:pPr>
      <w:r>
        <w:rPr>
          <w:bCs/>
          <w:b/>
        </w:rPr>
        <w:t xml:space="preserve">Clinician Training Program:</w:t>
      </w:r>
      <w:r>
        <w:t xml:space="preserve"> </w:t>
      </w:r>
      <w:r>
        <w:t xml:space="preserve">Launch "Surgeon Masterclasses" in Almaty with certified Kazakh surgeons as lead trainers</w:t>
      </w:r>
    </w:p>
    <w:p>
      <w:pPr>
        <w:numPr>
          <w:ilvl w:val="0"/>
          <w:numId w:val="1004"/>
        </w:numPr>
        <w:pStyle w:val="Compact"/>
      </w:pPr>
      <w:r>
        <w:rPr>
          <w:bCs/>
          <w:b/>
        </w:rPr>
        <w:t xml:space="preserve">Government Partnership:</w:t>
      </w:r>
      <w:r>
        <w:t xml:space="preserve"> </w:t>
      </w:r>
      <w:r>
        <w:t xml:space="preserve">Develop a joint initiative with Kazakhstan's Ministry of Healthcare for Surgeon adoption across all 4 regional surgical centers</w:t>
      </w:r>
    </w:p>
    <w:p>
      <w:pPr>
        <w:pStyle w:val="FirstParagraph"/>
      </w:pPr>
      <w:r>
        <w:t xml:space="preserve">The 2024 budget includes $1.3M for localized AI training data development specifically optimized for common Kazakh patient anatomical variations, further differentiating Surgeon from international competitors.</w:t>
      </w:r>
    </w:p>
    <w:bookmarkEnd w:id="26"/>
    <w:bookmarkStart w:id="27" w:name="X0c28d5def1ded178c83f4ca0d13e4a1c9ed8575"/>
    <w:p>
      <w:pPr>
        <w:pStyle w:val="Heading2"/>
      </w:pPr>
      <w:r>
        <w:t xml:space="preserve">Conclusion: The Surgeon Advantage in Kazakhstan Almaty</w:t>
      </w:r>
    </w:p>
    <w:p>
      <w:pPr>
        <w:pStyle w:val="FirstParagraph"/>
      </w:pPr>
      <w:r>
        <w:t xml:space="preserve">This Sales Report confirms that the Surgeon medical technology platform has achieved exceptional market adoption in Kazakhstan's Almaty region through strategic localization, clinical validation, and deep alignment with national healthcare priorities. Our data demonstrates not just commercial success but tangible improvements in surgical outcomes that resonate with clinicians and administrators alike.</w:t>
      </w:r>
    </w:p>
    <w:p>
      <w:pPr>
        <w:pStyle w:val="BodyText"/>
      </w:pPr>
      <w:r>
        <w:t xml:space="preserve">As Kazakhstan accelerates its healthcare modernization under "Healthcare-2030," the Surgeon solution positions itself as the essential technology partner for Almaty's medical ecosystem. The platform's proven ability to integrate into local workflows while delivering measurable clinical improvements ensures its status as a market leader in Central Asia. We project 65% market share among surgical navigation solutions in Kazakhstan by Q4 2024, with Almaty serving as the critical catalyst for national expansion.</w:t>
      </w:r>
    </w:p>
    <w:p>
      <w:pPr>
        <w:pStyle w:val="BodyText"/>
      </w:pPr>
      <w:r>
        <w:t xml:space="preserve">For stakeholders evaluating medical technology investments, this report validates Surgeon's unique value proposition: a platform engineered not just for global standards, but specifically for the evolving needs of Kazakhstan's healthcare landscape in Almaty and beyond.</w:t>
      </w:r>
    </w:p>
    <w:bookmarkEnd w:id="27"/>
    <w:p>
      <w:pPr>
        <w:pStyle w:val="BodyText"/>
      </w:pPr>
      <w:r>
        <w:t xml:space="preserve">Sales Report: Surgeon Medical Technology | Prepared for Kazakhstan Regional Office | October 2023 | Confidential</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Report: Kazakhstan Almaty Market Analysis</dc:title>
  <dc:creator/>
  <dc:language>en</dc:language>
  <cp:keywords/>
  <dcterms:created xsi:type="dcterms:W3CDTF">2026-07-23T10:44:21Z</dcterms:created>
  <dcterms:modified xsi:type="dcterms:W3CDTF">2026-07-23T10:44:21Z</dcterms:modified>
</cp:coreProperties>
</file>

<file path=docProps/custom.xml><?xml version="1.0" encoding="utf-8"?>
<Properties xmlns="http://schemas.openxmlformats.org/officeDocument/2006/custom-properties" xmlns:vt="http://schemas.openxmlformats.org/officeDocument/2006/docPropsVTypes"/>
</file>