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Product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Performance</w:t>
      </w:r>
    </w:p>
    <w:bookmarkStart w:id="27" w:name="X5fc9c5342fc243a76e44675790dcc4280629712"/>
    <w:p>
      <w:pPr>
        <w:pStyle w:val="Heading1"/>
      </w:pPr>
      <w:r>
        <w:t xml:space="preserve">Sales Report: Surgeon Product Performance Analysis for Mexico City, Mexico</w:t>
      </w:r>
    </w:p>
    <w:bookmarkStart w:id="20" w:name="executive-summary"/>
    <w:p>
      <w:pPr>
        <w:pStyle w:val="Heading2"/>
      </w:pPr>
      <w:r>
        <w:t xml:space="preserve">Executive Summary</w:t>
      </w:r>
    </w:p>
    <w:p>
      <w:pPr>
        <w:pStyle w:val="FirstParagraph"/>
      </w:pPr>
      <w:r>
        <w:t xml:space="preserve">This comprehensive Sales Report details the performance of our flagship surgical technology platform, "Surgeon," across the dynamic healthcare landscape of Mexico City. Covering Q1-Q3 2023, this document demonstrates exceptional market penetration and strategic growth within one of Latin America's most critical medical hubs. The Surgeon product suite—comprising AI-driven surgical navigation systems and precision instrumentation—has achieved remarkable adoption rates in Mexico City's premier healthcare institutions, validating our market entry strategy. With a 147% year-over-year sales increase, the Surgeon platform has established itself as a transformative solution for complex procedures across this densely populated urban center.</w:t>
      </w:r>
    </w:p>
    <w:bookmarkEnd w:id="20"/>
    <w:bookmarkStart w:id="21" w:name="X49c610417bc6f0eed424ba6538e119eb503dc5b"/>
    <w:p>
      <w:pPr>
        <w:pStyle w:val="Heading2"/>
      </w:pPr>
      <w:r>
        <w:t xml:space="preserve">Market Context: Surgeon in Mexico City's Healthcare Ecosystem</w:t>
      </w:r>
    </w:p>
    <w:p>
      <w:pPr>
        <w:pStyle w:val="FirstParagraph"/>
      </w:pPr>
      <w:r>
        <w:t xml:space="preserve">Mexico City represents the epicenter of advanced medical care in Mexico, serving over 25 million residents and hosting 48% of the nation's tertiary care facilities. The city's healthcare infrastructure faces unique challenges including high patient volume (32,000 daily surgical procedures), aging hospital equipment, and rising demand for minimally invasive techniques. Our Surgeon platform specifically addresses these pain points through its real-time tissue differentiation algorithms and 3D procedural mapping capabilities—features particularly valued in Mexico City's high-stakes surgical environments. The consistent demand for cutting-edge tools like Surgeon reflects the city's position as a medical innovation leader across Latin America, where 73% of major hospitals now prioritize digital surgical solutions.</w:t>
      </w:r>
    </w:p>
    <w:bookmarkEnd w:id="21"/>
    <w:bookmarkStart w:id="22" w:name="quarterly-sales-performance-q1-q3-2023"/>
    <w:p>
      <w:pPr>
        <w:pStyle w:val="Heading2"/>
      </w:pPr>
      <w:r>
        <w:t xml:space="preserve">Quarterly Sales Performance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Revenue (USD)</w:t>
            </w:r>
          </w:p>
        </w:tc>
        <w:tc>
          <w:tcPr/>
          <w:p>
            <w:pPr>
              <w:pStyle w:val="Compact"/>
              <w:jc w:val="left"/>
            </w:pPr>
            <w:r>
              <w:t xml:space="preserve">New Hospital Acquisitions</w:t>
            </w:r>
          </w:p>
        </w:tc>
        <w:tc>
          <w:tcPr/>
          <w:p>
            <w:pPr>
              <w:pStyle w:val="Compact"/>
              <w:jc w:val="left"/>
            </w:pPr>
            <w:r>
              <w:t xml:space="preserve">Key Procedure Adoption Rate</w:t>
            </w:r>
          </w:p>
        </w:tc>
      </w:tr>
      <w:tr>
        <w:tc>
          <w:tcPr/>
          <w:p>
            <w:pPr>
              <w:pStyle w:val="Compact"/>
              <w:jc w:val="left"/>
            </w:pPr>
            <w:r>
              <w:t xml:space="preserve">Q1 2023</w:t>
            </w:r>
          </w:p>
        </w:tc>
        <w:tc>
          <w:tcPr/>
          <w:p>
            <w:pPr>
              <w:pStyle w:val="Compact"/>
              <w:jc w:val="left"/>
            </w:pPr>
            <w:r>
              <w:t xml:space="preserve">$895,000</w:t>
            </w:r>
          </w:p>
        </w:tc>
        <w:tc>
          <w:tcPr/>
          <w:p>
            <w:pPr>
              <w:pStyle w:val="Compact"/>
              <w:jc w:val="left"/>
            </w:pPr>
            <w:r>
              <w:t xml:space="preserve">7 Hospitals</w:t>
            </w:r>
          </w:p>
        </w:tc>
        <w:tc>
          <w:tcPr/>
          <w:p>
            <w:pPr>
              <w:pStyle w:val="Compact"/>
              <w:jc w:val="left"/>
            </w:pPr>
            <w:r>
              <w:t xml:space="preserve">42%</w:t>
            </w:r>
          </w:p>
        </w:tc>
      </w:tr>
      <w:tr>
        <w:tc>
          <w:tcPr/>
          <w:p>
            <w:pPr>
              <w:pStyle w:val="Compact"/>
              <w:jc w:val="left"/>
            </w:pPr>
            <w:r>
              <w:t xml:space="preserve">Q2 2023</w:t>
            </w:r>
          </w:p>
        </w:tc>
        <w:tc>
          <w:tcPr/>
          <w:p>
            <w:pPr>
              <w:pStyle w:val="Compact"/>
              <w:jc w:val="left"/>
            </w:pPr>
            <w:r>
              <w:t xml:space="preserve">$1,438,500</w:t>
            </w:r>
          </w:p>
        </w:tc>
        <w:tc>
          <w:tcPr/>
          <w:p>
            <w:pPr>
              <w:pStyle w:val="Compact"/>
              <w:jc w:val="left"/>
            </w:pPr>
            <w:r>
              <w:t xml:space="preserve">19 Hospitals</w:t>
            </w:r>
          </w:p>
        </w:tc>
        <w:tc>
          <w:tcPr/>
          <w:p>
            <w:pPr>
              <w:pStyle w:val="Compact"/>
              <w:jc w:val="left"/>
            </w:pPr>
            <w:r>
              <w:t xml:space="preserve">68%</w:t>
            </w:r>
          </w:p>
        </w:tc>
      </w:tr>
      <w:tr>
        <w:tc>
          <w:tcPr/>
          <w:p>
            <w:pPr>
              <w:pStyle w:val="Compact"/>
              <w:jc w:val="left"/>
            </w:pPr>
            <w:r>
              <w:t xml:space="preserve">Q3 2023</w:t>
            </w:r>
          </w:p>
        </w:tc>
        <w:tc>
          <w:tcPr/>
          <w:p>
            <w:pPr>
              <w:pStyle w:val="Compact"/>
              <w:jc w:val="left"/>
            </w:pPr>
            <w:r>
              <w:t xml:space="preserve">$1,764,200</w:t>
            </w:r>
          </w:p>
        </w:tc>
        <w:tc>
          <w:tcPr/>
          <w:p>
            <w:pPr>
              <w:pStyle w:val="Compact"/>
              <w:jc w:val="left"/>
            </w:pPr>
            <w:r>
              <w:t xml:space="preserve">24 Hospitals</w:t>
            </w:r>
          </w:p>
        </w:tc>
        <w:tc>
          <w:tcPr/>
          <w:p>
            <w:pPr>
              <w:pStyle w:val="Compact"/>
              <w:jc w:val="left"/>
            </w:pPr>
            <w:r>
              <w:t xml:space="preserve">81%</w:t>
            </w:r>
          </w:p>
        </w:tc>
      </w:tr>
    </w:tbl>
    <w:p>
      <w:pPr>
        <w:pStyle w:val="BodyText"/>
      </w:pPr>
      <w:r>
        <w:t xml:space="preserve">The Surgeon sales trajectory in Mexico City demonstrates exponential growth. Notably, Q3 achieved 95% of our annual target through strategic partnerships with top-tier institutions including Hospital General de México and Centro Médico Nacional Siglo XXI. The platform's integration with Mexico City's digital health ecosystem (via Interoperable Health System API) accelerated adoption by reducing onboarding time by 62%. Surgeon sales now account for 38% of our total Latin American surgical technology revenue, a testament to Mexico City's market leadership.</w:t>
      </w:r>
    </w:p>
    <w:bookmarkEnd w:id="22"/>
    <w:bookmarkStart w:id="23" w:name="key-accounts-strategic-partnerships"/>
    <w:p>
      <w:pPr>
        <w:pStyle w:val="Heading2"/>
      </w:pPr>
      <w:r>
        <w:t xml:space="preserve">Key Accounts &amp; Strategic Partnerships</w:t>
      </w:r>
    </w:p>
    <w:p>
      <w:pPr>
        <w:pStyle w:val="FirstParagraph"/>
      </w:pPr>
      <w:r>
        <w:t xml:space="preserve">Our success in Mexico City hinges on deep institutional relationships developed through localized engagement. Major Surgeon deployments include:</w:t>
      </w:r>
    </w:p>
    <w:p>
      <w:pPr>
        <w:numPr>
          <w:ilvl w:val="0"/>
          <w:numId w:val="1001"/>
        </w:numPr>
        <w:pStyle w:val="Compact"/>
      </w:pPr>
      <w:r>
        <w:rPr>
          <w:bCs/>
          <w:b/>
        </w:rPr>
        <w:t xml:space="preserve">Centro Médico ABC (Polanco):</w:t>
      </w:r>
      <w:r>
        <w:t xml:space="preserve"> </w:t>
      </w:r>
      <w:r>
        <w:t xml:space="preserve">Largest single-site deployment with 12 Surgeon units across neurosurgery and orthopedic departments, driving a 29% reduction in procedure time for complex spinal surgeries.</w:t>
      </w:r>
    </w:p>
    <w:p>
      <w:pPr>
        <w:numPr>
          <w:ilvl w:val="0"/>
          <w:numId w:val="1001"/>
        </w:numPr>
        <w:pStyle w:val="Compact"/>
      </w:pPr>
      <w:r>
        <w:rPr>
          <w:bCs/>
          <w:b/>
        </w:rPr>
        <w:t xml:space="preserve">INSP Hospital (Tlalpan):</w:t>
      </w:r>
      <w:r>
        <w:t xml:space="preserve"> </w:t>
      </w:r>
      <w:r>
        <w:t xml:space="preserve">First public hospital to implement Surgeon for nationwide training programs, serving as Mexico City's model for surgical skill development across 14 states.</w:t>
      </w:r>
    </w:p>
    <w:p>
      <w:pPr>
        <w:numPr>
          <w:ilvl w:val="0"/>
          <w:numId w:val="1001"/>
        </w:numPr>
        <w:pStyle w:val="Compact"/>
      </w:pPr>
      <w:r>
        <w:rPr>
          <w:bCs/>
          <w:b/>
        </w:rPr>
        <w:t xml:space="preserve">Santa María la Ribera Clinic:</w:t>
      </w:r>
      <w:r>
        <w:t xml:space="preserve"> </w:t>
      </w:r>
      <w:r>
        <w:t xml:space="preserve">Pioneer in integrating Surgeon with telemedicine networks, enabling remote expert guidance during rural emergency procedures—a solution critically adopted following Mexico City's 2023 health infrastructure initiative.</w:t>
      </w:r>
    </w:p>
    <w:p>
      <w:pPr>
        <w:pStyle w:val="FirstParagraph"/>
      </w:pPr>
      <w:r>
        <w:t xml:space="preserve">These partnerships extend beyond sales: We've established a dedicated "Surgeon Academy" in Mexico City where 117 local surgeons received certification, directly addressing the city's physician training gap (only 47% of regional surgeons use advanced navigation tools). This community-building approach has generated 38 organic referrals through professional networks.</w:t>
      </w:r>
    </w:p>
    <w:bookmarkEnd w:id="23"/>
    <w:bookmarkStart w:id="24" w:name="market-challenges-solutions"/>
    <w:p>
      <w:pPr>
        <w:pStyle w:val="Heading2"/>
      </w:pPr>
      <w:r>
        <w:t xml:space="preserve">Market Challenges &amp; Solutions</w:t>
      </w:r>
    </w:p>
    <w:p>
      <w:pPr>
        <w:pStyle w:val="FirstParagraph"/>
      </w:pPr>
      <w:r>
        <w:t xml:space="preserve">Entering Mexico City's competitive surgical technology market presented distinct hurdles:</w:t>
      </w:r>
    </w:p>
    <w:p>
      <w:pPr>
        <w:numPr>
          <w:ilvl w:val="0"/>
          <w:numId w:val="1002"/>
        </w:numPr>
        <w:pStyle w:val="Compact"/>
      </w:pPr>
      <w:r>
        <w:rPr>
          <w:bCs/>
          <w:b/>
        </w:rPr>
        <w:t xml:space="preserve">Regulatory Complexity:</w:t>
      </w:r>
      <w:r>
        <w:t xml:space="preserve"> </w:t>
      </w:r>
      <w:r>
        <w:t xml:space="preserve">Navigating COFEPRIS (Mexican FDA) approvals required 4 months of localized clinical documentation. Solution: Partnered with local regulatory firm "MediReg" to streamline submissions, achieving faster certification than industry average.</w:t>
      </w:r>
    </w:p>
    <w:p>
      <w:pPr>
        <w:numPr>
          <w:ilvl w:val="0"/>
          <w:numId w:val="1002"/>
        </w:numPr>
        <w:pStyle w:val="Compact"/>
      </w:pPr>
      <w:r>
        <w:rPr>
          <w:bCs/>
          <w:b/>
        </w:rPr>
        <w:t xml:space="preserve">Cultural Adaptation:</w:t>
      </w:r>
      <w:r>
        <w:t xml:space="preserve"> </w:t>
      </w:r>
      <w:r>
        <w:t xml:space="preserve">Initial resistance from surgeons accustomed to traditional methods. Solution: Implemented "Surgeon Ambassador Program" where top Mexico City surgeons (including Dr. Elena Morales of Hospital Español) co-designed workflow integrations, increasing acceptance by 76% within 3 months.</w:t>
      </w:r>
    </w:p>
    <w:p>
      <w:pPr>
        <w:numPr>
          <w:ilvl w:val="0"/>
          <w:numId w:val="1002"/>
        </w:numPr>
        <w:pStyle w:val="Compact"/>
      </w:pPr>
      <w:r>
        <w:rPr>
          <w:bCs/>
          <w:b/>
        </w:rPr>
        <w:t xml:space="preserve">Distribution Logistics:</w:t>
      </w:r>
      <w:r>
        <w:t xml:space="preserve"> </w:t>
      </w:r>
      <w:r>
        <w:t xml:space="preserve">Cold-chain requirements for surgical instruments in Mexico City's variable climate. Solution: Established regional warehouse in CUAUHTÉMOC district with climate-controlled facilities, reducing delivery time to hospitals by 83%.</w:t>
      </w:r>
    </w:p>
    <w:bookmarkEnd w:id="24"/>
    <w:bookmarkStart w:id="25" w:name="X44c4016f8293994ebb3973d555110e92ba33940"/>
    <w:p>
      <w:pPr>
        <w:pStyle w:val="Heading2"/>
      </w:pPr>
      <w:r>
        <w:t xml:space="preserve">Growth Strategy: Surgeon Expansion for Mexico City</w:t>
      </w:r>
    </w:p>
    <w:p>
      <w:pPr>
        <w:pStyle w:val="FirstParagraph"/>
      </w:pPr>
      <w:r>
        <w:t xml:space="preserve">Based on Q3 performance, our 2024 strategy focuses on three pillars within Mexico City:</w:t>
      </w:r>
    </w:p>
    <w:p>
      <w:pPr>
        <w:numPr>
          <w:ilvl w:val="0"/>
          <w:numId w:val="1003"/>
        </w:numPr>
        <w:pStyle w:val="Compact"/>
      </w:pPr>
      <w:r>
        <w:rPr>
          <w:bCs/>
          <w:b/>
        </w:rPr>
        <w:t xml:space="preserve">Specialized Service Tiers:</w:t>
      </w:r>
      <w:r>
        <w:t xml:space="preserve"> </w:t>
      </w:r>
      <w:r>
        <w:t xml:space="preserve">Launching "Surgeon Premier" package with 24/7 AI surgeon support for emergency departments—addressing a critical need in Mexico City's trauma centers which handle 18% of all national emergency surgeries.</w:t>
      </w:r>
    </w:p>
    <w:p>
      <w:pPr>
        <w:numPr>
          <w:ilvl w:val="0"/>
          <w:numId w:val="1003"/>
        </w:numPr>
        <w:pStyle w:val="Compact"/>
      </w:pPr>
      <w:r>
        <w:rPr>
          <w:bCs/>
          <w:b/>
        </w:rPr>
        <w:t xml:space="preserve">Government Health Programs:</w:t>
      </w:r>
      <w:r>
        <w:t xml:space="preserve"> </w:t>
      </w:r>
      <w:r>
        <w:t xml:space="preserve">Securing inclusion in Mexico City's "Salud Digital" initiative targeting public hospitals. Projected impact: 50+ new installations by Q2 2024, reaching underserved communities across the metro area.</w:t>
      </w:r>
    </w:p>
    <w:p>
      <w:pPr>
        <w:numPr>
          <w:ilvl w:val="0"/>
          <w:numId w:val="1003"/>
        </w:numPr>
        <w:pStyle w:val="Compact"/>
      </w:pPr>
      <w:r>
        <w:rPr>
          <w:bCs/>
          <w:b/>
        </w:rPr>
        <w:t xml:space="preserve">Local Manufacturing Partnerships:</w:t>
      </w:r>
      <w:r>
        <w:t xml:space="preserve"> </w:t>
      </w:r>
      <w:r>
        <w:t xml:space="preserve">Collaborating with Mexican engineering firm "Innovatek" to assemble components locally, reducing costs by 18% and creating 120+ skilled jobs in Mexico City's industrial zone.</w:t>
      </w:r>
    </w:p>
    <w:p>
      <w:pPr>
        <w:pStyle w:val="FirstParagraph"/>
      </w:pPr>
      <w:r>
        <w:t xml:space="preserve">This approach positions Surgeon to capture 53% of the projected $2.7B surgical navigation market in Mexico City by 2026, with our current pipeline representing $4.3M in qualified opportunities.</w:t>
      </w:r>
    </w:p>
    <w:bookmarkEnd w:id="25"/>
    <w:bookmarkStart w:id="26" w:name="X465b7e7b3e9776f2b2d0a55e12778bd8d4073d7"/>
    <w:p>
      <w:pPr>
        <w:pStyle w:val="Heading2"/>
      </w:pPr>
      <w:r>
        <w:t xml:space="preserve">Conclusion: Surgeon as a Catalyst for Medical Innovation</w:t>
      </w:r>
    </w:p>
    <w:p>
      <w:pPr>
        <w:pStyle w:val="FirstParagraph"/>
      </w:pPr>
      <w:r>
        <w:t xml:space="preserve">The Sales Report confirms that the Surgeon platform has transcended traditional medical equipment status to become an integral part of Mexico City's healthcare evolution. This success stems from our commitment to understanding the city's unique challenges—from its population density and infrastructure diversity to cultural nuances in surgical practice. As Mexico City pioneers Latin America's digital health transformation, Surgeon is not merely a product but a catalyst for improved surgical outcomes across 30% of the city's major hospitals.</w:t>
      </w:r>
    </w:p>
    <w:p>
      <w:pPr>
        <w:pStyle w:val="BodyText"/>
      </w:pPr>
      <w:r>
        <w:t xml:space="preserve">Looking ahead, we project Surgeon sales growth of 120% year-over-year in Mexico City through strategic expansion into adjacent specialties like pediatric and cardiac surgery. The platform's proven impact—reducing procedure-related complications by 23% in our clinical partners—aligns perfectly with Mexico City's health authority priorities. This Sales Report underscores that Surgeon has firmly established itself as the surgical technology standard for modern healthcare delivery in Mexico City, setting the benchmark for future medical innovation across Latin America.</w:t>
      </w:r>
    </w:p>
    <w:p>
      <w:pPr>
        <w:pStyle w:val="BodyText"/>
      </w:pPr>
      <w:r>
        <w:t xml:space="preserve">As we conclude this report, we reaffirm our investment in Mexico City: The Surgeon platform is now deeply embedded in the city's medical infrastructure, with every installation contributing to a healthier urban population. This Sales Report represents not just commercial achievement, but a significant milestone in advancing surgical excellence across Mexico Mexico City.</w:t>
      </w:r>
    </w:p>
    <w:bookmarkEnd w:id="26"/>
    <w:p>
      <w:pPr>
        <w:pStyle w:val="BodyText"/>
      </w:pPr>
      <w:r>
        <w:rPr>
          <w:bCs/>
          <w:b/>
        </w:rPr>
        <w:t xml:space="preserve">Prepared for:</w:t>
      </w:r>
      <w:r>
        <w:t xml:space="preserve"> </w:t>
      </w:r>
      <w:r>
        <w:t xml:space="preserve">Global Medical Solutions Executive Board</w:t>
      </w:r>
    </w:p>
    <w:p>
      <w:pPr>
        <w:pStyle w:val="BodyText"/>
      </w:pPr>
      <w:r>
        <w:rPr>
          <w:bCs/>
          <w:b/>
        </w:rPr>
        <w:t xml:space="preserve">Date:</w:t>
      </w:r>
      <w:r>
        <w:t xml:space="preserve"> </w:t>
      </w:r>
      <w:r>
        <w:t xml:space="preserve">October 26, 2023</w:t>
      </w:r>
    </w:p>
    <w:p>
      <w:pPr>
        <w:pStyle w:val="BodyText"/>
      </w:pPr>
      <w:r>
        <w:rPr>
          <w:bCs/>
          <w:b/>
        </w:rPr>
        <w:t xml:space="preserve">Word Count:</w:t>
      </w:r>
      <w:r>
        <w:t xml:space="preserve"> </w:t>
      </w:r>
      <w:r>
        <w:t xml:space="preserve">847 words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Product Sales Report: Mexico City Market Performance</dc:title>
  <dc:creator/>
  <dc:language>en</dc:language>
  <cp:keywords/>
  <dcterms:created xsi:type="dcterms:W3CDTF">2026-07-23T11:49:21Z</dcterms:created>
  <dcterms:modified xsi:type="dcterms:W3CDTF">2026-07-23T11:49:21Z</dcterms:modified>
</cp:coreProperties>
</file>

<file path=docProps/custom.xml><?xml version="1.0" encoding="utf-8"?>
<Properties xmlns="http://schemas.openxmlformats.org/officeDocument/2006/custom-properties" xmlns:vt="http://schemas.openxmlformats.org/officeDocument/2006/docPropsVTypes"/>
</file>