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Surgeon</w:t>
      </w:r>
      <w:r>
        <w:t xml:space="preserve"> </w:t>
      </w:r>
      <w:r>
        <w:t xml:space="preserve">Surgical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74d76a0947effdd76daaebcd4a314b6364dc7c8"/>
    <w:p>
      <w:pPr>
        <w:pStyle w:val="Heading1"/>
      </w:pPr>
      <w:r>
        <w:t xml:space="preserve">Sales Report: Surgeon Surgical Solutions Performance in Myanmar Yangon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Medical Division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– September 30, 2023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Southeast Asia Regional Sales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the</w:t>
      </w:r>
      <w:r>
        <w:t xml:space="preserve"> </w:t>
      </w:r>
      <w:r>
        <w:rPr>
          <w:iCs/>
          <w:i/>
        </w:rPr>
        <w:t xml:space="preserve">Surgeon Surgical Solutions</w:t>
      </w:r>
      <w:r>
        <w:t xml:space="preserve"> </w:t>
      </w:r>
      <w:r>
        <w:t xml:space="preserve">product line within Yangon, Myanmar – Southeast Asia's fastest-growing healthcare hub. Despite regional economic challenges, our strategic focus on high-demand surgical instruments has yielded a 17.3% year-over-year sales increase in Myanmar Yangon, reaching $842,500 USD for Q3 2023.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 has solidified its position as the preferred supplier for mid-tier private hospitals across Yangon, with particular success in orthopedic and minimally invasive surgery (MIS) instruments. This growth directly responds to Yangon's critical need for reliable, cost-effective surgical tools amid rising healthcare demand.</w:t>
      </w:r>
    </w:p>
    <w:bookmarkEnd w:id="20"/>
    <w:bookmarkStart w:id="21" w:name="myanmar-yangon-market-context"/>
    <w:p>
      <w:pPr>
        <w:pStyle w:val="Heading2"/>
      </w:pPr>
      <w:r>
        <w:t xml:space="preserve">Myanmar Yangon Market Context</w:t>
      </w:r>
    </w:p>
    <w:p>
      <w:pPr>
        <w:pStyle w:val="FirstParagraph"/>
      </w:pPr>
      <w:r>
        <w:t xml:space="preserve">Yangon remains Myanmar's primary medical destination, housing 65% of the nation's tertiary care facilities. The city faces a significant shortage of modern surgical equipment – with over 40% of hospitals still using outdated or imported instruments requiring frequent repairs. The Ministry of Health and Sports (MoHS) has prioritized surgical capacity expansion, creating a $28M annual market for quality surgical instruments in Yangon alone. Our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 capitalizes on this gap through locally adapted products that meet MoHS standards while offering 25% lower operational costs than competitors. This strategic positioning has been pivotal in securing partnerships with major Yangon healthcare providers like Thiri Daw Hospital and Yadanarpon General Hospital.</w:t>
      </w:r>
    </w:p>
    <w:bookmarkEnd w:id="21"/>
    <w:bookmarkStart w:id="23" w:name="X2041ff19d5ff823db3065588d63fed667393946"/>
    <w:p>
      <w:pPr>
        <w:pStyle w:val="Heading2"/>
      </w:pPr>
      <w:r>
        <w:t xml:space="preserve">Sales Performance Breakdown: Myanmar Yangon (Q3 2023)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Revenue (USD)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Surgical Scalpels &amp; Blades (Surgeon Premium Series)</w:t>
      </w:r>
    </w:p>
    <w:p>
      <w:pPr>
        <w:pStyle w:val="BodyText"/>
      </w:pPr>
      <w:r>
        <w:t xml:space="preserve">$215,300</w:t>
      </w:r>
    </w:p>
    <w:p>
      <w:pPr>
        <w:pStyle w:val="BodyText"/>
      </w:pPr>
      <w:r>
        <w:t xml:space="preserve">25.6%</w:t>
      </w:r>
    </w:p>
    <w:p>
      <w:pPr>
        <w:pStyle w:val="BodyText"/>
      </w:pPr>
      <w:r>
        <w:t xml:space="preserve">+19.8%</w:t>
      </w:r>
    </w:p>
    <w:p>
      <w:pPr>
        <w:pStyle w:val="BodyText"/>
      </w:pPr>
      <w:r>
        <w:t xml:space="preserve">Orthopedic Instrument Sets (Surgeon FlexiCore)</w:t>
      </w:r>
    </w:p>
    <w:p>
      <w:pPr>
        <w:pStyle w:val="BodyText"/>
      </w:pPr>
      <w:r>
        <w:t xml:space="preserve">$347,800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41.3%</w:t>
      </w:r>
    </w:p>
    <w:p>
      <w:pPr>
        <w:pStyle w:val="BodyText"/>
      </w:pPr>
      <w:r>
        <w:t xml:space="preserve">+22.5%</w:t>
      </w:r>
    </w:p>
    <w:p>
      <w:pPr>
        <w:pStyle w:val="BodyText"/>
      </w:pPr>
      <w:r>
        <w:t xml:space="preserve">MIS Trocars &amp; Cannulas (Surgeon LiteView)</w:t>
      </w:r>
    </w:p>
    <w:p>
      <w:pPr>
        <w:pStyle w:val="BodyText"/>
      </w:pPr>
      <w:r>
        <w:t xml:space="preserve">$198,600</w:t>
      </w:r>
    </w:p>
    <w:p>
      <w:pPr>
        <w:pStyle w:val="BodyText"/>
      </w:pPr>
      <w:r>
        <w:t xml:space="preserve">23.6%</w:t>
      </w:r>
    </w:p>
    <w:p>
      <w:pPr>
        <w:pStyle w:val="BodyText"/>
      </w:pPr>
      <w:r>
        <w:t xml:space="preserve">+14.2%</w:t>
      </w:r>
    </w:p>
    <w:p>
      <w:pPr>
        <w:pStyle w:val="BodyText"/>
      </w:pPr>
      <w:r>
        <w:t xml:space="preserve">Surgical Sutures (Surgeon BioCord)</w:t>
      </w:r>
    </w:p>
    <w:p>
      <w:pPr>
        <w:pStyle w:val="BodyText"/>
      </w:pPr>
      <w:r>
        <w:t xml:space="preserve">$80,800&lt;</w:t>
      </w:r>
    </w:p>
    <w:p>
      <w:pPr>
        <w:pStyle w:val="BodyText"/>
      </w:pPr>
      <w:r>
        <w:t xml:space="preserve">9.6%</w:t>
      </w:r>
    </w:p>
    <w:p>
      <w:pPr>
        <w:pStyle w:val="BodyText"/>
      </w:pPr>
      <w:r>
        <w:t xml:space="preserve">+7.1%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$842,500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+17.3%</w:t>
      </w:r>
    </w:p>
    <w:bookmarkStart w:id="22" w:name="key-market-insights-for-myanmar-yangon"/>
    <w:p>
      <w:pPr>
        <w:pStyle w:val="Heading3"/>
      </w:pPr>
      <w:r>
        <w:t xml:space="preserve">Key Market Insights for Myanmar Yangon: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Hospital Partnerships:</w:t>
      </w:r>
      <w:r>
        <w:t xml:space="preserve"> </w:t>
      </w:r>
      <w:r>
        <w:t xml:space="preserve">Secured contracts with 8 new Yangon-based private hospitals (including 2 in Hlaing Tharyar Industrial Zone), representing 32% of total revenue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Adaptation: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Surgeon FlexiCore</w:t>
      </w:r>
      <w:r>
        <w:t xml:space="preserve"> </w:t>
      </w:r>
      <w:r>
        <w:t xml:space="preserve">orthopedic set was redesigned for Yangon's common trauma cases (road accidents, agricultural injuries), driving 41% market share in this category.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Distributor Network:</w:t>
      </w:r>
      <w:r>
        <w:t xml:space="preserve"> </w:t>
      </w:r>
      <w:r>
        <w:t xml:space="preserve">Expanded local distribution through Yangon-based MedEquip Myanmar, achieving 92% on-time delivery across all Yangon districts (Bahan, Mingaladon, Dagon Seikkan).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Advantage:</w:t>
      </w:r>
      <w:r>
        <w:t xml:space="preserve"> </w:t>
      </w:r>
      <w:r>
        <w:t xml:space="preserve">All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products cleared by Myanmar Food and Drug Administration (MFDA) within 4 months – faster than industry average – accelerating market entry.</w:t>
      </w:r>
    </w:p>
    <w:bookmarkEnd w:id="22"/>
    <w:bookmarkEnd w:id="23"/>
    <w:bookmarkStart w:id="24" w:name="X0b912100ee7995150e24292c05094b4586aae9b"/>
    <w:p>
      <w:pPr>
        <w:pStyle w:val="Heading2"/>
      </w:pPr>
      <w:r>
        <w:t xml:space="preserve">The Surgeon Brand's Strategic Edge in Yangon</w:t>
      </w:r>
    </w:p>
    <w:p>
      <w:pPr>
        <w:pStyle w:val="FirstParagraph"/>
      </w:pPr>
      <w:r>
        <w:t xml:space="preserve">The sustained growth of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 in Myanmar Yangon stems from three core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Culturally Tailored Solutions:</w:t>
      </w:r>
      <w:r>
        <w:t xml:space="preserve"> </w:t>
      </w:r>
      <w:r>
        <w:t xml:space="preserve">Developed low-maintenance instruments compatible with Yangon's variable power supply conditions, reducing hospital downtime by 37% versus imported alternatives.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Integration:</w:t>
      </w:r>
      <w:r>
        <w:t xml:space="preserve"> </w:t>
      </w:r>
      <w:r>
        <w:t xml:space="preserve">Partnered with Yangon Medical University to provide free surgical technique workshops for surgeons using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products. This increased product adoption rate by 60% among new doctors in Yangon's teaching hospitals.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Introduced a take-back program for worn-out instruments at Yangon facilities, aligning with Myanmar's green healthcare initiative and boosting customer loyalty scores to 89%.</w:t>
      </w:r>
    </w:p>
    <w:bookmarkEnd w:id="24"/>
    <w:bookmarkStart w:id="25" w:name="challenges-mitigation-in-myanmar-yangon"/>
    <w:p>
      <w:pPr>
        <w:pStyle w:val="Heading2"/>
      </w:pPr>
      <w:r>
        <w:t xml:space="preserve">Challenges &amp; Mitigation in Myanmar Yangon</w:t>
      </w:r>
    </w:p>
    <w:p>
      <w:pPr>
        <w:pStyle w:val="FirstParagraph"/>
      </w:pPr>
      <w:r>
        <w:t xml:space="preserve">The Yangon market presents unique hurdles. Currency volatility (Ks/USD exchange rate fluctuations of ±15% during Q3) impacted pricing predictability. We mitigated this through a tiered pricing structure with quarterly currency adjustments, preserving 94% of our profit margins. Additionally, supply chain delays from Bangkok warehouses affected 2 weeks of deliveries – resolved by establishing a dedicated Yangon inventory hub in July 2023.</w:t>
      </w:r>
    </w:p>
    <w:bookmarkEnd w:id="25"/>
    <w:bookmarkStart w:id="26" w:name="X82cc4db7f5ec0d7a61f4b9109fce9dc3384f099"/>
    <w:p>
      <w:pPr>
        <w:pStyle w:val="Heading2"/>
      </w:pPr>
      <w:r>
        <w:t xml:space="preserve">Future Outlook: Surgeon Brand in Myanmar Yangon</w:t>
      </w:r>
    </w:p>
    <w:p>
      <w:pPr>
        <w:pStyle w:val="FirstParagraph"/>
      </w:pPr>
      <w:r>
        <w:t xml:space="preserve">Our Q4 2023 strategy focuses on deepening penetration in Yangon's underserved communities. Key initiatives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Yangon Community Health Clinics Program:</w:t>
      </w:r>
      <w:r>
        <w:t xml:space="preserve"> </w:t>
      </w:r>
      <w:r>
        <w:t xml:space="preserve">Launching subsidized instrument packages for rural outpatient centers within 50km of Yangon (target: 15 facilities by March 2024).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Sales Platform:</w:t>
      </w:r>
      <w:r>
        <w:t xml:space="preserve"> </w:t>
      </w:r>
      <w:r>
        <w:t xml:space="preserve">Deploying a Myanmar-optimized e-commerce portal for hospitals to order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products, reducing procurement time from 3 weeks to 48 hours.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Maintained Quality Focus:</w:t>
      </w:r>
      <w:r>
        <w:t xml:space="preserve"> </w:t>
      </w:r>
      <w:r>
        <w:t xml:space="preserve">Investing $150,000 in local quality control labs within Yangon's Industrial Zone to ensure consistent product standards without import delays.</w:t>
      </w:r>
    </w:p>
    <w:p>
      <w:pPr>
        <w:pStyle w:val="FirstParagraph"/>
      </w:pPr>
      <w:r>
        <w:t xml:space="preserve">The success of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 in Myanmar Yangon demonstrates how localized medical solutions can thrive amidst regional healthcare challenges. As Yangon continues its transformation into a Southeast Asian medical tourism destination, our data shows the city's surgical equipment market will grow at 21% CAGR through 2026.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 is positioned to capture 35% of this growth by prioritizing Yangon-specific needs over generic global products.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the strategic importance of Myanmar Yangon as a growth engine for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brand. Our Q3 results prove that when medical product solutions are meticulously adapted to local infrastructure, regulatory frameworks, and clinical needs – as demonstrated by our Yangon operations – sustained market leadership is achievable even in emerging economies. The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brand's 17.3% revenue growth in Yangon outpaces the national medical device market average (9.8%), validating our targeted approach.</w:t>
      </w:r>
    </w:p>
    <w:p>
      <w:pPr>
        <w:pStyle w:val="BodyText"/>
      </w:pPr>
      <w:r>
        <w:rPr>
          <w:bCs/>
          <w:b/>
        </w:rPr>
        <w:t xml:space="preserve">Action Required:</w:t>
      </w:r>
      <w:r>
        <w:t xml:space="preserve"> </w:t>
      </w:r>
      <w:r>
        <w:t xml:space="preserve">Approve $200,000 for Q4 expansion of the Yangon Community Health Clinics Program and additional local quality control resources to maintain our competitive edge in this critical Myanmar market.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Surgeon Surgical Solutions - Myanmar Yangon Market Analysis</dc:title>
  <dc:creator/>
  <dc:language>en</dc:language>
  <cp:keywords/>
  <dcterms:created xsi:type="dcterms:W3CDTF">2026-07-22T22:44:39Z</dcterms:created>
  <dcterms:modified xsi:type="dcterms:W3CDTF">2026-07-22T22:44:39Z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