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Surgical</w:t>
      </w:r>
      <w:r>
        <w:t xml:space="preserve"> </w:t>
      </w:r>
      <w:r>
        <w:t xml:space="preserve">Technology</w:t>
      </w:r>
      <w:r>
        <w:t xml:space="preserve"> </w:t>
      </w:r>
      <w:r>
        <w:t xml:space="preserve">Solutions</w:t>
      </w:r>
      <w:r>
        <w:t xml:space="preserve"> </w:t>
      </w:r>
      <w:r>
        <w:t xml:space="preserve">for</w:t>
      </w:r>
      <w:r>
        <w:t xml:space="preserve"> </w:t>
      </w:r>
      <w:r>
        <w:t xml:space="preserve">Healthcare</w:t>
      </w:r>
      <w:r>
        <w:t xml:space="preserve"> </w:t>
      </w:r>
      <w:r>
        <w:t xml:space="preserve">Providers</w:t>
      </w:r>
      <w:r>
        <w:t xml:space="preserve"> </w:t>
      </w:r>
      <w:r>
        <w:t xml:space="preserve">in</w:t>
      </w:r>
      <w:r>
        <w:t xml:space="preserve"> </w:t>
      </w:r>
      <w:r>
        <w:t xml:space="preserve">Netherlands</w:t>
      </w:r>
      <w:r>
        <w:t xml:space="preserve"> </w:t>
      </w:r>
      <w:r>
        <w:t xml:space="preserve">Amsterdam</w:t>
      </w:r>
    </w:p>
    <w:bookmarkStart w:id="27" w:name="X82c8b1630b17275e45bf5664accdb36d87c0612"/>
    <w:p>
      <w:pPr>
        <w:pStyle w:val="Heading1"/>
      </w:pPr>
      <w:r>
        <w:t xml:space="preserve">Comprehensive Sales Report: Surgical Technology Solutions for Leading Hospitals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MedTech Innovations Europe</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performance and strategic outlook for advanced surgical technology solutions across healthcare institutions in Netherlands Amsterdam. The report demonstrates a 17.3% year-over-year growth in surgical system adoption by leading hospitals, driven by Amsterdam's commitment to cutting-edge medical infrastructure. Crucially, this growth is directly linked to enhanced capabilities for</w:t>
      </w:r>
      <w:r>
        <w:t xml:space="preserve"> </w:t>
      </w:r>
      <w:r>
        <w:rPr>
          <w:iCs/>
          <w:i/>
        </w:rPr>
        <w:t xml:space="preserve">surgeon</w:t>
      </w:r>
      <w:r>
        <w:t xml:space="preserve"> </w:t>
      </w:r>
      <w:r>
        <w:t xml:space="preserve">workflow efficiency and patient outcomes – positioning our solutions as indispensable assets for the</w:t>
      </w:r>
      <w:r>
        <w:t xml:space="preserve"> </w:t>
      </w:r>
      <w:r>
        <w:rPr>
          <w:iCs/>
          <w:i/>
        </w:rPr>
        <w:t xml:space="preserve">Netherlands Amsterdam</w:t>
      </w:r>
      <w:r>
        <w:t xml:space="preserve"> </w:t>
      </w:r>
      <w:r>
        <w:t xml:space="preserve">healthcare ecosystem. As a premium provider serving the Dutch market, we are witnessing unprecedented demand from surgical teams seeking next-generation tools that align with Amsterdam's world-class medical standards.</w:t>
      </w:r>
    </w:p>
    <w:bookmarkEnd w:id="20"/>
    <w:bookmarkStart w:id="21" w:name="Xcd918dc6a63cbf939ac3ef6fc7465b1bbe3359e"/>
    <w:p>
      <w:pPr>
        <w:pStyle w:val="Heading2"/>
      </w:pPr>
      <w:r>
        <w:t xml:space="preserve">II. Market Context: Surgeon-Centric Innovation in Amsterdam</w:t>
      </w:r>
    </w:p>
    <w:p>
      <w:pPr>
        <w:pStyle w:val="FirstParagraph"/>
      </w:pPr>
      <w:r>
        <w:t xml:space="preserve">The</w:t>
      </w:r>
      <w:r>
        <w:t xml:space="preserve"> </w:t>
      </w:r>
      <w:r>
        <w:rPr>
          <w:iCs/>
          <w:i/>
        </w:rPr>
        <w:t xml:space="preserve">Netherlands Amsterdam</w:t>
      </w:r>
      <w:r>
        <w:t xml:space="preserve"> </w:t>
      </w:r>
      <w:r>
        <w:t xml:space="preserve">healthcare landscape presents a unique opportunity. With institutions like the Academic Medical Center (AMC), Erasmus MC, and Amsterdam UMC at the forefront of surgical innovation, surgeons demand technology that integrates seamlessly into complex procedures while meeting stringent Dutch safety regulations (e.g., NEN-ISO 13485). This report confirms that 89% of surveyed surgeons in</w:t>
      </w:r>
      <w:r>
        <w:t xml:space="preserve"> </w:t>
      </w:r>
      <w:r>
        <w:rPr>
          <w:iCs/>
          <w:i/>
        </w:rPr>
        <w:t xml:space="preserve">Netherlands Amsterdam</w:t>
      </w:r>
      <w:r>
        <w:t xml:space="preserve"> </w:t>
      </w:r>
      <w:r>
        <w:t xml:space="preserve">prioritize solutions offering real-time data analytics and minimal disruption to established surgical protocols – directly aligning with our flagship product suite.</w:t>
      </w:r>
    </w:p>
    <w:p>
      <w:pPr>
        <w:pStyle w:val="BodyText"/>
      </w:pPr>
      <w:r>
        <w:t xml:space="preserve">The Amsterdam healthcare network serves over 2.5 million residents, generating consistent demand for high-precision surgical tools. Surgeons here operate in a highly collaborative environment, requiring systems that enhance team communication during procedures – a key differentiator we've successfully implemented across 14 major Amsterdam facilities since Q1 2023.</w:t>
      </w:r>
    </w:p>
    <w:bookmarkEnd w:id="21"/>
    <w:bookmarkStart w:id="22" w:name="Xdf04e205a99c87ecc36d7ccdf79f00c882944ee"/>
    <w:p>
      <w:pPr>
        <w:pStyle w:val="Heading2"/>
      </w:pPr>
      <w:r>
        <w:t xml:space="preserve">III. Product Performance: Solutions Designed for the Modern Surgeon</w:t>
      </w:r>
    </w:p>
    <w:p>
      <w:pPr>
        <w:pStyle w:val="FirstParagraph"/>
      </w:pPr>
      <w:r>
        <w:t xml:space="preserve">Our core surgical platform (Veridian Surgical Suite) has become the preferred choice for Amsterdam-based surgical teams. Key performance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(Q3 2023)</w:t>
            </w:r>
          </w:p>
        </w:tc>
        <w:tc>
          <w:tcPr/>
          <w:p>
            <w:pPr>
              <w:pStyle w:val="Compact"/>
              <w:jc w:val="left"/>
            </w:pPr>
            <w:r>
              <w:t xml:space="preserve">YoY Growth</w:t>
            </w:r>
          </w:p>
        </w:tc>
        <w:tc>
          <w:tcPr/>
          <w:p>
            <w:pPr>
              <w:pStyle w:val="Compact"/>
              <w:jc w:val="left"/>
            </w:pPr>
            <w:r>
              <w:t xml:space="preserve">Key Surgeon Feedback</w:t>
            </w:r>
          </w:p>
        </w:tc>
      </w:tr>
      <w:tr>
        <w:tc>
          <w:tcPr/>
          <w:p>
            <w:pPr>
              <w:pStyle w:val="Compact"/>
              <w:jc w:val="left"/>
            </w:pPr>
            <w:r>
              <w:t xml:space="preserve">Surgical Robotics System (VRS-5)</w:t>
            </w:r>
          </w:p>
        </w:tc>
        <w:tc>
          <w:tcPr/>
          <w:p>
            <w:pPr>
              <w:pStyle w:val="Compact"/>
              <w:jc w:val="left"/>
            </w:pPr>
            <w:r>
              <w:t xml:space="preserve">18</w:t>
            </w:r>
          </w:p>
        </w:tc>
        <w:tc>
          <w:tcPr/>
          <w:p>
            <w:pPr>
              <w:pStyle w:val="Compact"/>
              <w:jc w:val="left"/>
            </w:pPr>
            <w:r>
              <w:t xml:space="preserve">+24.7%</w:t>
            </w:r>
          </w:p>
        </w:tc>
        <w:tc>
          <w:tcPr/>
          <w:p>
            <w:pPr>
              <w:pStyle w:val="Compact"/>
              <w:jc w:val="left"/>
            </w:pPr>
            <w:r>
              <w:t xml:space="preserve">"Reduces hand tremor during microvascular procedures by 32% – essential for Amsterdam's high-volume transplant unit."</w:t>
            </w:r>
          </w:p>
        </w:tc>
      </w:tr>
      <w:tr>
        <w:tc>
          <w:tcPr/>
          <w:p>
            <w:pPr>
              <w:pStyle w:val="Compact"/>
              <w:jc w:val="left"/>
            </w:pPr>
            <w:r>
              <w:t xml:space="preserve">AI-Powered Navigation System (NAV-9)</w:t>
            </w:r>
          </w:p>
        </w:tc>
        <w:tc>
          <w:tcPr/>
          <w:p>
            <w:pPr>
              <w:pStyle w:val="Compact"/>
              <w:jc w:val="left"/>
            </w:pPr>
            <w:r>
              <w:t xml:space="preserve">32</w:t>
            </w:r>
          </w:p>
        </w:tc>
        <w:tc>
          <w:tcPr/>
          <w:p>
            <w:pPr>
              <w:pStyle w:val="Compact"/>
              <w:jc w:val="left"/>
            </w:pPr>
            <w:r>
              <w:t xml:space="preserve">+19.4%</w:t>
            </w:r>
          </w:p>
        </w:tc>
        <w:tc>
          <w:tcPr/>
          <w:p>
            <w:pPr>
              <w:pStyle w:val="Compact"/>
              <w:jc w:val="left"/>
            </w:pPr>
            <w:r>
              <w:t xml:space="preserve">"Integrates flawlessly with our PACS; cuts pre-op planning time by 45% for complex orthopedic cases."</w:t>
            </w:r>
          </w:p>
        </w:tc>
      </w:tr>
      <w:tr>
        <w:tc>
          <w:tcPr/>
          <w:p>
            <w:pPr>
              <w:pStyle w:val="Compact"/>
              <w:jc w:val="left"/>
            </w:pPr>
            <w:r>
              <w:t xml:space="preserve">Minimally Invasive Toolset (MIST-PRO)</w:t>
            </w:r>
          </w:p>
        </w:tc>
        <w:tc>
          <w:tcPr/>
          <w:p>
            <w:pPr>
              <w:pStyle w:val="Compact"/>
              <w:jc w:val="left"/>
            </w:pPr>
            <w:r>
              <w:t xml:space="preserve">215</w:t>
            </w:r>
          </w:p>
        </w:tc>
        <w:tc>
          <w:tcPr/>
          <w:p>
            <w:pPr>
              <w:pStyle w:val="Compact"/>
              <w:jc w:val="left"/>
            </w:pPr>
            <w:r>
              <w:t xml:space="preserve">+12.8%</w:t>
            </w:r>
          </w:p>
        </w:tc>
        <w:tc>
          <w:tcPr/>
          <w:p>
            <w:pPr>
              <w:pStyle w:val="Compact"/>
              <w:jc w:val="left"/>
            </w:pPr>
            <w:r>
              <w:t xml:space="preserve">"The only system approved for all laparoscopic procedures in Amsterdam UMC's new surgical center."</w:t>
            </w:r>
          </w:p>
        </w:tc>
      </w:tr>
    </w:tbl>
    <w:bookmarkEnd w:id="22"/>
    <w:bookmarkStart w:id="23" w:name="X48be551c738388d470f38eaa8a22409390a054b"/>
    <w:p>
      <w:pPr>
        <w:pStyle w:val="Heading2"/>
      </w:pPr>
      <w:r>
        <w:t xml:space="preserve">IV. Strategic Sales Highlights: Understanding the Amsterdam Surgeon</w:t>
      </w:r>
    </w:p>
    <w:p>
      <w:pPr>
        <w:pStyle w:val="FirstParagraph"/>
      </w:pPr>
      <w:r>
        <w:t xml:space="preserve">Our success stems from a deep understanding of the</w:t>
      </w:r>
      <w:r>
        <w:t xml:space="preserve"> </w:t>
      </w:r>
      <w:r>
        <w:rPr>
          <w:iCs/>
          <w:i/>
        </w:rPr>
        <w:t xml:space="preserve">surgeon</w:t>
      </w:r>
      <w:r>
        <w:t xml:space="preserve">'s operational reality in</w:t>
      </w:r>
      <w:r>
        <w:t xml:space="preserve"> </w:t>
      </w:r>
      <w:r>
        <w:rPr>
          <w:iCs/>
          <w:i/>
        </w:rPr>
        <w:t xml:space="preserve">Netherlands Amsterdam</w:t>
      </w:r>
      <w:r>
        <w:t xml:space="preserve">. Unlike generic medical sales approaches, our team conducted 37 surgeon interviews across Amsterdam hospitals to identify pain points:</w:t>
      </w:r>
    </w:p>
    <w:p>
      <w:pPr>
        <w:numPr>
          <w:ilvl w:val="0"/>
          <w:numId w:val="1001"/>
        </w:numPr>
        <w:pStyle w:val="Compact"/>
      </w:pPr>
      <w:r>
        <w:rPr>
          <w:bCs/>
          <w:b/>
        </w:rPr>
        <w:t xml:space="preserve">Workflow Integration:</w:t>
      </w:r>
      <w:r>
        <w:t xml:space="preserve"> </w:t>
      </w:r>
      <w:r>
        <w:t xml:space="preserve">Surgeons require zero-configuration compatibility with existing hospital IT systems. Our solution achieved 98% seamless integration at AMC within 48 hours of installation – a critical factor in the Dutch healthcare procurement process.</w:t>
      </w:r>
    </w:p>
    <w:p>
      <w:pPr>
        <w:numPr>
          <w:ilvl w:val="0"/>
          <w:numId w:val="1001"/>
        </w:numPr>
        <w:pStyle w:val="Compact"/>
      </w:pPr>
      <w:r>
        <w:rPr>
          <w:bCs/>
          <w:b/>
        </w:rPr>
        <w:t xml:space="preserve">Patient Safety Focus:</w:t>
      </w:r>
      <w:r>
        <w:t xml:space="preserve"> </w:t>
      </w:r>
      <w:r>
        <w:t xml:space="preserve">Amsterdam hospitals prioritize solutions reducing surgical site infections (SSIs). Our MIST-PRO system's antimicrobial coating has contributed to a 19% average SSI reduction in participating facilities, directly addressing Dutch national quality targets.</w:t>
      </w:r>
    </w:p>
    <w:p>
      <w:pPr>
        <w:numPr>
          <w:ilvl w:val="0"/>
          <w:numId w:val="1001"/>
        </w:numPr>
        <w:pStyle w:val="Compact"/>
      </w:pPr>
      <w:r>
        <w:rPr>
          <w:bCs/>
          <w:b/>
        </w:rPr>
        <w:t xml:space="preserve">Training &amp; Support:</w:t>
      </w:r>
      <w:r>
        <w:t xml:space="preserve"> </w:t>
      </w:r>
      <w:r>
        <w:t xml:space="preserve">We deployed a dedicated Amsterdam-based technical support team offering 24/7 surgeon access – resolving 89% of issues within the first hour. This responsiveness was cited as the #1 factor in hospital purchase decisions during our market surveys.</w:t>
      </w:r>
    </w:p>
    <w:bookmarkEnd w:id="23"/>
    <w:bookmarkStart w:id="24" w:name="Xdc99069e288546d326f502fade767a71693d2a9"/>
    <w:p>
      <w:pPr>
        <w:pStyle w:val="Heading2"/>
      </w:pPr>
      <w:r>
        <w:t xml:space="preserve">V. Market Expansion Strategy for Netherlands Amsterdam</w:t>
      </w:r>
    </w:p>
    <w:p>
      <w:pPr>
        <w:pStyle w:val="FirstParagraph"/>
      </w:pPr>
      <w:r>
        <w:t xml:space="preserve">Based on current momentum, we project a 25% revenue increase for Amsterdam in Q4 2023. Our strategy centers on three pillars aligned with Dutch healthcare priorities:</w:t>
      </w:r>
    </w:p>
    <w:p>
      <w:pPr>
        <w:numPr>
          <w:ilvl w:val="0"/>
          <w:numId w:val="1002"/>
        </w:numPr>
        <w:pStyle w:val="Compact"/>
      </w:pPr>
      <w:r>
        <w:rPr>
          <w:bCs/>
          <w:b/>
        </w:rPr>
        <w:t xml:space="preserve">Partnerships with Academic Hospitals:</w:t>
      </w:r>
      <w:r>
        <w:t xml:space="preserve"> </w:t>
      </w:r>
      <w:r>
        <w:t xml:space="preserve">Formalizing collaboration with AMC's Department of Surgery to co-develop next-gen tools addressing local surgical challenges (e.g., trauma from Amsterdam's dense urban environment).</w:t>
      </w:r>
    </w:p>
    <w:p>
      <w:pPr>
        <w:numPr>
          <w:ilvl w:val="0"/>
          <w:numId w:val="1002"/>
        </w:numPr>
        <w:pStyle w:val="Compact"/>
      </w:pPr>
      <w:r>
        <w:rPr>
          <w:bCs/>
          <w:b/>
        </w:rPr>
        <w:t xml:space="preserve">Sustainability Integration:</w:t>
      </w:r>
      <w:r>
        <w:t xml:space="preserve"> </w:t>
      </w:r>
      <w:r>
        <w:t xml:space="preserve">Leveraging the Netherlands' strong environmental regulations by highlighting our devices' 30% lower carbon footprint vs. competitors – a growing concern for Amsterdam hospital procurement committees.</w:t>
      </w:r>
    </w:p>
    <w:p>
      <w:pPr>
        <w:numPr>
          <w:ilvl w:val="0"/>
          <w:numId w:val="1002"/>
        </w:numPr>
        <w:pStyle w:val="Compact"/>
      </w:pPr>
      <w:r>
        <w:rPr>
          <w:bCs/>
          <w:b/>
        </w:rPr>
        <w:t xml:space="preserve">Tailored Financing Models:</w:t>
      </w:r>
      <w:r>
        <w:t xml:space="preserve"> </w:t>
      </w:r>
      <w:r>
        <w:t xml:space="preserve">Offering flexible leasing options to accommodate Amsterdam's public hospital budget cycles, supported by data showing 22% faster ROI through reduced procedure times.</w:t>
      </w:r>
    </w:p>
    <w:bookmarkEnd w:id="24"/>
    <w:bookmarkStart w:id="25" w:name="vi.-competitive-landscape-analysis"/>
    <w:p>
      <w:pPr>
        <w:pStyle w:val="Heading2"/>
      </w:pPr>
      <w:r>
        <w:t xml:space="preserve">VI. Competitive Landscape Analysis</w:t>
      </w:r>
    </w:p>
    <w:p>
      <w:pPr>
        <w:pStyle w:val="FirstParagraph"/>
      </w:pPr>
      <w:r>
        <w:t xml:space="preserve">The Amsterdam surgical technology market remains highly competitive, but our surgeon-centric approach creates differentiation:</w:t>
      </w:r>
    </w:p>
    <w:p>
      <w:pPr>
        <w:numPr>
          <w:ilvl w:val="0"/>
          <w:numId w:val="1003"/>
        </w:numPr>
        <w:pStyle w:val="Compact"/>
      </w:pPr>
      <w:r>
        <w:rPr>
          <w:iCs/>
          <w:i/>
        </w:rPr>
        <w:t xml:space="preserve">Competitor A (Global Leader):</w:t>
      </w:r>
      <w:r>
        <w:t xml:space="preserve"> </w:t>
      </w:r>
      <w:r>
        <w:t xml:space="preserve">Strong brand presence but lacks localized Amsterdam support; 68% of surgeons report delayed technical assistance.</w:t>
      </w:r>
    </w:p>
    <w:p>
      <w:pPr>
        <w:numPr>
          <w:ilvl w:val="0"/>
          <w:numId w:val="1003"/>
        </w:numPr>
        <w:pStyle w:val="Compact"/>
      </w:pPr>
      <w:r>
        <w:rPr>
          <w:iCs/>
          <w:i/>
        </w:rPr>
        <w:t xml:space="preserve">Competitor B (Local Player):</w:t>
      </w:r>
      <w:r>
        <w:t xml:space="preserve"> </w:t>
      </w:r>
      <w:r>
        <w:t xml:space="preserve">Offers lower pricing but fails to meet Dutch regulatory standards for surgical precision – leading to 32% higher device failure rates in Amsterdam trials.</w:t>
      </w:r>
    </w:p>
    <w:p>
      <w:pPr>
        <w:numPr>
          <w:ilvl w:val="0"/>
          <w:numId w:val="1003"/>
        </w:numPr>
        <w:pStyle w:val="Compact"/>
      </w:pPr>
      <w:r>
        <w:rPr>
          <w:bCs/>
          <w:b/>
        </w:rPr>
        <w:t xml:space="preserve">Our Advantage:</w:t>
      </w:r>
      <w:r>
        <w:t xml:space="preserve"> </w:t>
      </w:r>
      <w:r>
        <w:t xml:space="preserve">Unmatched combination of global R&amp;D, Netherlands-specific compliance expertise, and surgeon-focused implementation – resulting in a 4.7/5 average satisfaction rating from Amsterdam surgeons (vs. industry avg: 3.9).</w:t>
      </w:r>
    </w:p>
    <w:bookmarkEnd w:id="25"/>
    <w:bookmarkStart w:id="26" w:name="vii.-conclusion-forward-look"/>
    <w:p>
      <w:pPr>
        <w:pStyle w:val="Heading2"/>
      </w:pPr>
      <w:r>
        <w:t xml:space="preserve">VII. Conclusion &amp; Forward Look</w:t>
      </w:r>
    </w:p>
    <w:p>
      <w:pPr>
        <w:pStyle w:val="FirstParagraph"/>
      </w:pPr>
      <w:r>
        <w:t xml:space="preserve">This Sales Report confirms that surgical technology adoption in</w:t>
      </w:r>
      <w:r>
        <w:t xml:space="preserve"> </w:t>
      </w:r>
      <w:r>
        <w:rPr>
          <w:iCs/>
          <w:i/>
        </w:rPr>
        <w:t xml:space="preserve">Netherlands Amsterdam</w:t>
      </w:r>
      <w:r>
        <w:t xml:space="preserve"> </w:t>
      </w:r>
      <w:r>
        <w:t xml:space="preserve">is not merely a procurement decision – it's a strategic investment in surgeon capability and patient care quality. As Amsterdam continues its leadership in adopting AI-driven healthcare, our solutions position us as the preferred partner for surgeons seeking to advance their practice within the Dutch system.</w:t>
      </w:r>
    </w:p>
    <w:p>
      <w:pPr>
        <w:pStyle w:val="BodyText"/>
      </w:pPr>
      <w:r>
        <w:t xml:space="preserve">We recommend accelerating deployment at Erasmus MC's new surgical innovation hub (scheduled Q2 2024), where we've secured a pilot agreement. This will further cement our role in shaping the future of surgery across</w:t>
      </w:r>
      <w:r>
        <w:t xml:space="preserve"> </w:t>
      </w:r>
      <w:r>
        <w:rPr>
          <w:iCs/>
          <w:i/>
        </w:rPr>
        <w:t xml:space="preserve">Netherlands Amsterdam</w:t>
      </w:r>
      <w:r>
        <w:t xml:space="preserve">, directly supporting the region's goal of becoming Europe's premier destination for advanced surgical care. The data is clear: when surgeons are empowered with the right technology, outcomes improve, efficiencies rise, and hospitals thrive – making this a critical growth avenue for MedTech Innovations Europe.</w:t>
      </w:r>
    </w:p>
    <w:p>
      <w:pPr>
        <w:pStyle w:val="BodyText"/>
      </w:pPr>
      <w:r>
        <w:rPr>
          <w:bCs/>
          <w:b/>
        </w:rPr>
        <w:t xml:space="preserve">Prepared By:</w:t>
      </w:r>
      <w:r>
        <w:t xml:space="preserve"> </w:t>
      </w:r>
      <w:r>
        <w:t xml:space="preserve">Sarah van der Meer</w:t>
      </w:r>
      <w:r>
        <w:br/>
      </w:r>
      <w:r>
        <w:rPr>
          <w:bCs/>
          <w:b/>
        </w:rPr>
        <w:t xml:space="preserve">Director of Strategic Sales - Benelux</w:t>
      </w:r>
      <w:r>
        <w:br/>
      </w:r>
      <w:r>
        <w:t xml:space="preserve">MedTech Innovations Europe |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Surgical Technology Solutions for Healthcare Providers in Netherlands Amsterdam</dc:title>
  <dc:creator/>
  <dc:language>en</dc:language>
  <cp:keywords/>
  <dcterms:created xsi:type="dcterms:W3CDTF">2025-12-11T13:15:23Z</dcterms:created>
  <dcterms:modified xsi:type="dcterms:W3CDTF">2025-12-11T13:15:23Z</dcterms:modified>
</cp:coreProperties>
</file>

<file path=docProps/custom.xml><?xml version="1.0" encoding="utf-8"?>
<Properties xmlns="http://schemas.openxmlformats.org/officeDocument/2006/custom-properties" xmlns:vt="http://schemas.openxmlformats.org/officeDocument/2006/docPropsVTypes"/>
</file>