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MedTech</w:t>
      </w:r>
      <w:r>
        <w:t xml:space="preserve"> </w:t>
      </w:r>
      <w:r>
        <w:t xml:space="preserve">Sales</w:t>
      </w:r>
      <w:r>
        <w:t xml:space="preserve"> </w:t>
      </w:r>
      <w:r>
        <w:t xml:space="preserve">Report:</w:t>
      </w:r>
      <w:r>
        <w:t xml:space="preserve"> </w:t>
      </w:r>
      <w:r>
        <w:t xml:space="preserve">Surgeon</w:t>
      </w:r>
      <w:r>
        <w:t xml:space="preserve"> </w:t>
      </w:r>
      <w:r>
        <w:t xml:space="preserve">Pro</w:t>
      </w:r>
      <w:r>
        <w:t xml:space="preserve"> </w:t>
      </w:r>
      <w:r>
        <w:t xml:space="preserve">System</w:t>
      </w:r>
      <w:r>
        <w:t xml:space="preserve"> </w:t>
      </w:r>
      <w:r>
        <w:t xml:space="preserve">-</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1a9e65d5441d9f0af8a5129ba206920ca2b016"/>
    <w:p>
      <w:pPr>
        <w:pStyle w:val="Heading1"/>
      </w:pPr>
      <w:r>
        <w:t xml:space="preserve">Sales Report: Surgeon Pro Surgical Precision System Deployment in Peru Lima (Q3 2023)</w:t>
      </w:r>
    </w:p>
    <w:p>
      <w:pPr>
        <w:pStyle w:val="FirstParagraph"/>
      </w:pPr>
      <w:r>
        <w:rPr>
          <w:bCs/>
          <w:b/>
        </w:rPr>
        <w:t xml:space="preserve">Prepared For:</w:t>
      </w:r>
      <w:r>
        <w:t xml:space="preserve"> </w:t>
      </w:r>
      <w:r>
        <w:t xml:space="preserve">Global MedTech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The Sales Report for the Surgeon Pro Surgical Precision System in Peru Lima demonstrates exceptional market penetration and strategic value creation within one of South America's most dynamic healthcare hubs. Following a targeted launch strategy, the Surgeon Pro system has achieved a 28% adoption rate among tier-1 private hospitals across Lima, exceeding initial projections by 15%. This success is directly attributable to our localized sales approach addressing Lima's unique surgical infrastructure challenges and physician preferences. The Surgeon Pro system—designed for minimally invasive procedures—has become the preferred platform for over 70 leading surgeons in Peru's capital, positioning us at the forefront of advanced surgical technology adoption in Latin America.</w:t>
      </w:r>
    </w:p>
    <w:bookmarkEnd w:id="20"/>
    <w:bookmarkStart w:id="21" w:name="X4ffec23a3af377ecc4d627f65d1b00068defd3a"/>
    <w:p>
      <w:pPr>
        <w:pStyle w:val="Heading2"/>
      </w:pPr>
      <w:r>
        <w:t xml:space="preserve">II. Market Context: Peru Lima's Surgical Landscape</w:t>
      </w:r>
    </w:p>
    <w:p>
      <w:pPr>
        <w:pStyle w:val="FirstParagraph"/>
      </w:pPr>
      <w:r>
        <w:t xml:space="preserve">Lima, home to approximately 45% of Peru's population and hosting over 60 major private hospitals, represents a critical growth frontier for surgical technology. However, the Lima healthcare ecosystem presents distinct challenges: inconsistent power infrastructure affecting high-tech equipment, physician training gaps in advanced systems, and complex import regulations. Crucially, Lima surgeons—particularly those at institutions like Clinica San Felipe and Hospital La Ciudad de la Esperanza—demand solutions that integrate seamlessly into existing workflows while delivering measurable clinical outcomes. Our Sales Report confirms that the Surgeon Pro system directly addressed these pain points through its modular design, power redundancy features, and tailored surgeon training modules developed specifically for Lima's medical community.</w:t>
      </w:r>
    </w:p>
    <w:bookmarkEnd w:id="21"/>
    <w:bookmarkStart w:id="22" w:name="X85b3ed39305d29e8a914a38d301048bebe6e34b"/>
    <w:p>
      <w:pPr>
        <w:pStyle w:val="Heading2"/>
      </w:pPr>
      <w:r>
        <w:t xml:space="preserve">III. Surgeon Pro System Sales Performance (Peru Lima)</w:t>
      </w:r>
    </w:p>
    <w:p>
      <w:pPr>
        <w:pStyle w:val="FirstParagraph"/>
      </w:pPr>
      <w:r>
        <w:rPr>
          <w:bCs/>
          <w:b/>
        </w:rPr>
        <w:t xml:space="preserve">Key Metrics:</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Change (vs Q2)</w:t>
      </w:r>
    </w:p>
    <w:p>
      <w:pPr>
        <w:pStyle w:val="BodyText"/>
      </w:pPr>
      <w:r>
        <w:t xml:space="preserve">Hospital Contracts Secured (Lima)</w:t>
      </w:r>
    </w:p>
    <w:p>
      <w:pPr>
        <w:pStyle w:val="BodyText"/>
      </w:pPr>
      <w:r>
        <w:t xml:space="preserve">14</w:t>
      </w:r>
    </w:p>
    <w:p>
      <w:pPr>
        <w:pStyle w:val="BodyText"/>
      </w:pPr>
      <w:r>
        <w:t xml:space="preserve">9</w:t>
      </w:r>
    </w:p>
    <w:p>
      <w:pPr>
        <w:pStyle w:val="BodyText"/>
      </w:pPr>
      <w:r>
        <w:t xml:space="preserve">+55.6%</w:t>
      </w:r>
    </w:p>
    <w:p>
      <w:pPr>
        <w:pStyle w:val="BodyText"/>
      </w:pPr>
      <w:r>
        <w:t xml:space="preserve">Surgeon Endorsements (Lima)</w:t>
      </w:r>
    </w:p>
    <w:p>
      <w:pPr>
        <w:pStyle w:val="BodyText"/>
      </w:pPr>
      <w:r>
        <w:t xml:space="preserve">73</w:t>
      </w:r>
    </w:p>
    <w:p>
      <w:pPr>
        <w:pStyle w:val="BodyText"/>
      </w:pPr>
      <w:r>
        <w:t xml:space="preserve">42</w:t>
      </w:r>
    </w:p>
    <w:p>
      <w:pPr>
        <w:pStyle w:val="BodyText"/>
      </w:pPr>
      <w:r>
        <w:t xml:space="preserve">+73.8%</w:t>
      </w:r>
    </w:p>
    <w:p>
      <w:pPr>
        <w:pStyle w:val="BodyText"/>
      </w:pPr>
      <w:r>
        <w:t xml:space="preserve">Average Deal Size (USD)</w:t>
      </w:r>
    </w:p>
    <w:p>
      <w:pPr>
        <w:pStyle w:val="BodyText"/>
      </w:pPr>
      <w:r>
        <w:t xml:space="preserve">$142,000</w:t>
      </w:r>
    </w:p>
    <w:p>
      <w:pPr>
        <w:pStyle w:val="BodyText"/>
      </w:pPr>
      <w:r>
        <w:t xml:space="preserve">$128,500+</w:t>
      </w:r>
    </w:p>
    <w:p>
      <w:pPr>
        <w:pStyle w:val="BodyText"/>
      </w:pPr>
      <w:r>
        <w:t xml:space="preserve">10.5%</w:t>
      </w:r>
    </w:p>
    <w:p>
      <w:pPr>
        <w:pStyle w:val="BodyText"/>
      </w:pPr>
      <w:r>
        <w:t xml:space="preserve">Market Share (Advanced Surgical Systems)</w:t>
      </w:r>
    </w:p>
    <w:p>
      <w:pPr>
        <w:pStyle w:val="BodyText"/>
      </w:pPr>
      <w:r>
        <w:t xml:space="preserve">37%</w:t>
      </w:r>
    </w:p>
    <w:p>
      <w:pPr>
        <w:pStyle w:val="BodyText"/>
      </w:pPr>
      <w:r>
        <w:t xml:space="preserve">24%</w:t>
      </w:r>
    </w:p>
    <w:p>
      <w:pPr>
        <w:pStyle w:val="BodyText"/>
      </w:pPr>
      <w:r>
        <w:t xml:space="preserve">+13 pts</w:t>
      </w:r>
    </w:p>
    <w:p>
      <w:pPr>
        <w:pStyle w:val="BodyText"/>
      </w:pPr>
      <w:r>
        <w:t xml:space="preserve">The Surgeon Pro system's success in Peru Lima stems from its adaptation to local surgical practices. Unlike competitors' one-size-fits-all platforms, our solution includes:</w:t>
      </w:r>
    </w:p>
    <w:p>
      <w:pPr>
        <w:numPr>
          <w:ilvl w:val="0"/>
          <w:numId w:val="1001"/>
        </w:numPr>
        <w:pStyle w:val="Compact"/>
      </w:pPr>
      <w:r>
        <w:t xml:space="preserve">Spanish-language interface with Peruvian medical terminology</w:t>
      </w:r>
    </w:p>
    <w:p>
      <w:pPr>
        <w:numPr>
          <w:ilvl w:val="0"/>
          <w:numId w:val="1001"/>
        </w:numPr>
        <w:pStyle w:val="Compact"/>
      </w:pPr>
      <w:r>
        <w:t xml:space="preserve">Compatibility with Lima's common imaging systems (GE and Siemens)</w:t>
      </w:r>
    </w:p>
    <w:p>
      <w:pPr>
        <w:numPr>
          <w:ilvl w:val="0"/>
          <w:numId w:val="1001"/>
        </w:numPr>
        <w:pStyle w:val="Compact"/>
      </w:pPr>
      <w:r>
        <w:t xml:space="preserve">Reduced power consumption for unstable grid environments</w:t>
      </w:r>
    </w:p>
    <w:p>
      <w:pPr>
        <w:numPr>
          <w:ilvl w:val="0"/>
          <w:numId w:val="1001"/>
        </w:numPr>
        <w:pStyle w:val="Compact"/>
      </w:pPr>
      <w:r>
        <w:t xml:space="preserve">A dedicated Lima-based surgeon trainer who co-developed protocols for common procedures in the region (e.g., laparoscopic cholecystectomies at high prevalence in Lima)</w:t>
      </w:r>
    </w:p>
    <w:bookmarkEnd w:id="22"/>
    <w:bookmarkStart w:id="23" w:name="X438a041fc46f9ff63cadeb190081c3363dda4c0"/>
    <w:p>
      <w:pPr>
        <w:pStyle w:val="Heading2"/>
      </w:pPr>
      <w:r>
        <w:t xml:space="preserve">IV. Surgeon-Centric Sales Strategy: Why It Worked</w:t>
      </w:r>
    </w:p>
    <w:p>
      <w:pPr>
        <w:pStyle w:val="FirstParagraph"/>
      </w:pPr>
      <w:r>
        <w:t xml:space="preserve">Our Peru Lima Sales Report emphasizes that traditional product-focused pitches failed with local surgeons. Instead, we implemented a "Surgeon First" strategy:</w:t>
      </w:r>
    </w:p>
    <w:p>
      <w:pPr>
        <w:numPr>
          <w:ilvl w:val="0"/>
          <w:numId w:val="1002"/>
        </w:numPr>
        <w:pStyle w:val="Compact"/>
      </w:pPr>
      <w:r>
        <w:rPr>
          <w:bCs/>
          <w:b/>
        </w:rPr>
        <w:t xml:space="preserve">Physician Advisory Council:</w:t>
      </w:r>
      <w:r>
        <w:t xml:space="preserve"> </w:t>
      </w:r>
      <w:r>
        <w:t xml:space="preserve">Recruited 12 senior Lima-based surgeons (including Dr. Elena Mendoza of Clinica Santa María) to co-design system features and provide clinical validation. Their endorsement became our most effective marketing asset.</w:t>
      </w:r>
    </w:p>
    <w:p>
      <w:pPr>
        <w:numPr>
          <w:ilvl w:val="0"/>
          <w:numId w:val="1002"/>
        </w:numPr>
        <w:pStyle w:val="Compact"/>
      </w:pPr>
      <w:r>
        <w:rPr>
          <w:bCs/>
          <w:b/>
        </w:rPr>
        <w:t xml:space="preserve">Surgical Theater Demonstrations:</w:t>
      </w:r>
      <w:r>
        <w:t xml:space="preserve"> </w:t>
      </w:r>
      <w:r>
        <w:t xml:space="preserve">Conducted live procedure simulations at Hospital San Juan de Dios, allowing surgeons to experience the system's precision during actual operations—not just in sales presentations.</w:t>
      </w:r>
    </w:p>
    <w:p>
      <w:pPr>
        <w:numPr>
          <w:ilvl w:val="0"/>
          <w:numId w:val="1002"/>
        </w:numPr>
        <w:pStyle w:val="Compact"/>
      </w:pPr>
      <w:r>
        <w:rPr>
          <w:bCs/>
          <w:b/>
        </w:rPr>
        <w:t xml:space="preserve">Outcome-Based Pricing:</w:t>
      </w:r>
      <w:r>
        <w:t xml:space="preserve"> </w:t>
      </w:r>
      <w:r>
        <w:t xml:space="preserve">Structured contracts linking payment milestones to reduced average surgical times (validated by Lima hospital data), addressing cost concerns while delivering measurable ROI for facilities.</w:t>
      </w:r>
    </w:p>
    <w:bookmarkEnd w:id="23"/>
    <w:bookmarkStart w:id="24" w:name="v.-challenges-mitigation-in-peru-lima"/>
    <w:p>
      <w:pPr>
        <w:pStyle w:val="Heading2"/>
      </w:pPr>
      <w:r>
        <w:t xml:space="preserve">V. Challenges &amp; Mitigation in Peru Lima</w:t>
      </w:r>
    </w:p>
    <w:p>
      <w:pPr>
        <w:pStyle w:val="FirstParagraph"/>
      </w:pPr>
      <w:r>
        <w:t xml:space="preserve">The Sales Report acknowledges significant hurdles overcome in the Lima market:</w:t>
      </w:r>
    </w:p>
    <w:p>
      <w:pPr>
        <w:numPr>
          <w:ilvl w:val="0"/>
          <w:numId w:val="1003"/>
        </w:numPr>
        <w:pStyle w:val="Compact"/>
      </w:pPr>
      <w:r>
        <w:rPr>
          <w:bCs/>
          <w:b/>
        </w:rPr>
        <w:t xml:space="preserve">Regulatory Hurdles:</w:t>
      </w:r>
      <w:r>
        <w:t xml:space="preserve"> </w:t>
      </w:r>
      <w:r>
        <w:t xml:space="preserve">Peruvian medical device approval (SUNAT) delayed initial deployment by 45 days. Solution: Partnered with local regulatory firm MedReg Peru to streamline documentation, resulting in 100% compliance on all Q3 installations.</w:t>
      </w:r>
    </w:p>
    <w:p>
      <w:pPr>
        <w:numPr>
          <w:ilvl w:val="0"/>
          <w:numId w:val="1003"/>
        </w:numPr>
        <w:pStyle w:val="Compact"/>
      </w:pPr>
      <w:r>
        <w:rPr>
          <w:bCs/>
          <w:b/>
        </w:rPr>
        <w:t xml:space="preserve">Cultural Resistance:</w:t>
      </w:r>
      <w:r>
        <w:t xml:space="preserve"> </w:t>
      </w:r>
      <w:r>
        <w:t xml:space="preserve">Some Lima surgeons preferred legacy systems due to familiarity. Mitigation: Launched "Surgeon Ambassador" program where early adopters trained peers, reducing resistance by 68% within two months.</w:t>
      </w:r>
    </w:p>
    <w:p>
      <w:pPr>
        <w:numPr>
          <w:ilvl w:val="0"/>
          <w:numId w:val="1003"/>
        </w:numPr>
        <w:pStyle w:val="Compact"/>
      </w:pPr>
      <w:r>
        <w:rPr>
          <w:bCs/>
          <w:b/>
        </w:rPr>
        <w:t xml:space="preserve">Distribution Complexity:</w:t>
      </w:r>
      <w:r>
        <w:t xml:space="preserve"> </w:t>
      </w:r>
      <w:r>
        <w:t xml:space="preserve">Lima's geography (coastal city with mountainous outskirts) complicated logistics. Resolution: Established regional warehouse in Callao Port with dedicated medical equipment transport team, cutting delivery times from 21 to 5 days.</w:t>
      </w:r>
    </w:p>
    <w:bookmarkEnd w:id="24"/>
    <w:bookmarkStart w:id="25" w:name="X293cc22e93c4dcd9755457d751f3f03ffb5fb92"/>
    <w:p>
      <w:pPr>
        <w:pStyle w:val="Heading2"/>
      </w:pPr>
      <w:r>
        <w:t xml:space="preserve">VI. Future Outlook: Scaling Surgeon Pro in Peru Lima</w:t>
      </w:r>
    </w:p>
    <w:p>
      <w:pPr>
        <w:pStyle w:val="FirstParagraph"/>
      </w:pPr>
      <w:r>
        <w:t xml:space="preserve">Based on Q3 performance, our Sales Report projects a 45% revenue increase for Surgeon Pro in Peru Lima through Q4 2023. Key initiatives include:</w:t>
      </w:r>
    </w:p>
    <w:p>
      <w:pPr>
        <w:numPr>
          <w:ilvl w:val="0"/>
          <w:numId w:val="1004"/>
        </w:numPr>
        <w:pStyle w:val="Compact"/>
      </w:pPr>
      <w:r>
        <w:rPr>
          <w:bCs/>
          <w:b/>
        </w:rPr>
        <w:t xml:space="preserve">Public Hospital Partnerships:</w:t>
      </w:r>
      <w:r>
        <w:t xml:space="preserve"> </w:t>
      </w:r>
      <w:r>
        <w:t xml:space="preserve">Targeting Lima's National Institute of Health (INS) with a subsidized pilot program to expand reach beyond private facilities.</w:t>
      </w:r>
    </w:p>
    <w:p>
      <w:pPr>
        <w:numPr>
          <w:ilvl w:val="0"/>
          <w:numId w:val="1004"/>
        </w:numPr>
        <w:pStyle w:val="Compact"/>
      </w:pPr>
      <w:r>
        <w:rPr>
          <w:bCs/>
          <w:b/>
        </w:rPr>
        <w:t xml:space="preserve">Peru-Specific Innovation:</w:t>
      </w:r>
      <w:r>
        <w:t xml:space="preserve"> </w:t>
      </w:r>
      <w:r>
        <w:t xml:space="preserve">Developing enhanced version "Surgeon Pro Lima Edition" with features for tropical disease surgeries prevalent in coastal regions.</w:t>
      </w:r>
    </w:p>
    <w:p>
      <w:pPr>
        <w:numPr>
          <w:ilvl w:val="0"/>
          <w:numId w:val="1004"/>
        </w:numPr>
        <w:pStyle w:val="Compact"/>
      </w:pPr>
      <w:r>
        <w:rPr>
          <w:bCs/>
          <w:b/>
        </w:rPr>
        <w:t xml:space="preserve">Digital Integration:</w:t>
      </w:r>
      <w:r>
        <w:t xml:space="preserve"> </w:t>
      </w:r>
      <w:r>
        <w:t xml:space="preserve">Launching a tele-surgery support platform connecting Lima surgeons with global experts during complex procedures, addressing Lima's specialist shortage.</w:t>
      </w:r>
    </w:p>
    <w:p>
      <w:pPr>
        <w:pStyle w:val="FirstParagraph"/>
      </w:pPr>
      <w:r>
        <w:t xml:space="preserve">The Surgeon Pro system has fundamentally shifted the surgical technology paradigm in Peru. This Sales Report confirms that when medical technology solutions prioritize the surgeon's workflow and local healthcare realities—as exemplified by our success in Lima—the market response is unequivocally positive. Our strategy transcends typical sales tactics; it establishes a partnership with Lima's medical community where innovation serves patient outcomes, not just revenue streams.</w:t>
      </w:r>
    </w:p>
    <w:bookmarkEnd w:id="25"/>
    <w:bookmarkStart w:id="26" w:name="vii.-conclusion"/>
    <w:p>
      <w:pPr>
        <w:pStyle w:val="Heading2"/>
      </w:pPr>
      <w:r>
        <w:t xml:space="preserve">VII. Conclusion</w:t>
      </w:r>
    </w:p>
    <w:p>
      <w:pPr>
        <w:pStyle w:val="FirstParagraph"/>
      </w:pPr>
      <w:r>
        <w:t xml:space="preserve">Peru Lima represents the most promising surgical technology market in our Latin American portfolio, and the Surgeon Pro system is the catalyst for our leadership position here. The Sales Report validates that our localized approach—centered on surgeons, not just sales targets—has created sustainable growth. Moving forward, we will replicate this model across other Peruvian cities while deepening integration with Lima's healthcare ecosystem. For Global MedTech, the Surgeon Pro success story in Peru Lima is not just a quarterly achievement; it's the blueprint for market leadership in emerging surgical technology regions worldwide.</w:t>
      </w:r>
    </w:p>
    <w:p>
      <w:pPr>
        <w:pStyle w:val="BodyText"/>
      </w:pPr>
      <w:r>
        <w:rPr>
          <w:iCs/>
          <w:i/>
        </w:rPr>
        <w:t xml:space="preserve">Prepared by: Global MedTech Latin America Sales Intelligence Unit</w:t>
      </w:r>
      <w:r>
        <w:br/>
      </w:r>
      <w:r>
        <w:rPr>
          <w:iCs/>
          <w:i/>
        </w:rPr>
        <w:t xml:space="preserve">Document Control ID: SRR-GLA-2023Q3-SURGEON-LIMA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MedTech Sales Report: Surgeon Pro System - Peru Lima Market Analysis</dc:title>
  <dc:creator/>
  <dc:language>en</dc:language>
  <cp:keywords/>
  <dcterms:created xsi:type="dcterms:W3CDTF">2026-07-20T13:48:51Z</dcterms:created>
  <dcterms:modified xsi:type="dcterms:W3CDTF">2026-07-20T13:48:51Z</dcterms:modified>
</cp:coreProperties>
</file>

<file path=docProps/custom.xml><?xml version="1.0" encoding="utf-8"?>
<Properties xmlns="http://schemas.openxmlformats.org/officeDocument/2006/custom-properties" xmlns:vt="http://schemas.openxmlformats.org/officeDocument/2006/docPropsVTypes"/>
</file>