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Surgeon</w:t>
      </w:r>
      <w:r>
        <w:t xml:space="preserve"> </w:t>
      </w:r>
      <w:r>
        <w:t xml:space="preserve">Sales</w:t>
      </w:r>
      <w:r>
        <w:t xml:space="preserve"> </w:t>
      </w:r>
      <w:r>
        <w:t xml:space="preserve">Report</w:t>
      </w:r>
    </w:p>
    <w:bookmarkStart w:id="30" w:name="Xf36f0d1f8eb0f7beae5cea539d7c00ef3f2ef13"/>
    <w:p>
      <w:pPr>
        <w:pStyle w:val="Heading1"/>
      </w:pPr>
      <w:r>
        <w:t xml:space="preserve">QATAR DOHA SURGEON SALES REPORT - Q3 2023</w:t>
      </w:r>
    </w:p>
    <w:p>
      <w:pPr>
        <w:pStyle w:val="FirstParagraph"/>
      </w:pPr>
      <w:r>
        <w:rPr>
          <w:bCs/>
          <w:b/>
        </w:rPr>
        <w:t xml:space="preserve">Prepared For:</w:t>
      </w:r>
      <w:r>
        <w:t xml:space="preserve"> </w:t>
      </w:r>
      <w:r>
        <w:t xml:space="preserve">Executive Leadership, Gulf Healthcare Solutions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surgical technology solution, "Surgeon," across the Qatar Doha healthcare market during Q3 2023. The Surgeon platform—a cutting-edge AI-assisted surgical navigation system—has demonstrated exceptional adoption rates, achieving a remarkable 147% year-over-year growth in Qatar Doha. This report validates our strategic focus on the rapidly expanding medical technology sector in the State of Qatar, where healthcare infrastructure investments are accelerating under Vision 2030. The Surgeon product has emerged as a critical enabler for premier hospitals in Doha seeking to elevate surgical precision and patient outcomes while optimizing operational efficiency.</w:t>
      </w:r>
    </w:p>
    <w:p>
      <w:pPr>
        <w:pStyle w:val="BodyText"/>
      </w:pPr>
      <w:r>
        <w:rPr>
          <w:bCs/>
          <w:b/>
        </w:rPr>
        <w:t xml:space="preserve">Key Achievement:</w:t>
      </w:r>
      <w:r>
        <w:t xml:space="preserve"> </w:t>
      </w:r>
      <w:r>
        <w:t xml:space="preserve">Surgeon secured contracts with 17 new healthcare facilities across Qatar Doha, including three of the four national referral centers. This marks a 92% increase in new client acquisition compared to Q2 and positions us as the fastest-growing surgical technology provider in the GCC region.</w:t>
      </w:r>
    </w:p>
    <w:bookmarkEnd w:id="20"/>
    <w:bookmarkStart w:id="21" w:name="X2fdf0491e032633750fc226fcba080d0ed1f2f1"/>
    <w:p>
      <w:pPr>
        <w:pStyle w:val="Heading2"/>
      </w:pPr>
      <w:r>
        <w:t xml:space="preserve">II. Market Context: Qatar Doha's Surgical Technology Landscape</w:t>
      </w:r>
    </w:p>
    <w:p>
      <w:pPr>
        <w:pStyle w:val="FirstParagraph"/>
      </w:pPr>
      <w:r>
        <w:t xml:space="preserve">Qatar Doha represents a strategically vital market for advanced medical technologies due to its ambitious healthcare modernization initiatives. The National Health Strategy 2030 prioritizes surgical excellence, driving unprecedented investment in high-tech medical equipment across public and private facilities. With Qatar's per capita healthcare expenditure exceeding $1,500 annually (World Bank 2022) and Doha hosting over 35 specialized hospitals including Sidra Medicine, Hamad Medical Corporation facilities, and international institutions like Johns Hopkins Aramco Healthcare, the demand for next-generation surgical solutions is both urgent and substantial.</w:t>
      </w:r>
    </w:p>
    <w:p>
      <w:pPr>
        <w:pStyle w:val="BodyText"/>
      </w:pPr>
      <w:r>
        <w:t xml:space="preserve">The Surgeon platform directly addresses Qatar's critical need for reduced surgical complications and enhanced efficiency. In Doha's high-volume operating rooms—where complex procedures like cardiac, neurosurgical, and orthopedic interventions are performed daily—the Surgeon system has proven to reduce average procedure time by 18% while decreasing post-operative complications by 24%, according to clinical validation studies conducted at Hamad Medical Corporation.</w:t>
      </w:r>
    </w:p>
    <w:bookmarkEnd w:id="21"/>
    <w:bookmarkStart w:id="22" w:name="X6a77c3527561f558ffa23735de7f813cffc6700"/>
    <w:p>
      <w:pPr>
        <w:pStyle w:val="Heading2"/>
      </w:pPr>
      <w:r>
        <w:t xml:space="preserve">III. Q3 Sales Performance: Qatar Doha Focus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Total Revenue (QAR)</w:t>
      </w:r>
    </w:p>
    <w:p>
      <w:pPr>
        <w:pStyle w:val="BodyText"/>
      </w:pPr>
      <w:r>
        <w:t xml:space="preserve">18,750,000</w:t>
      </w:r>
    </w:p>
    <w:p>
      <w:pPr>
        <w:pStyle w:val="BodyText"/>
      </w:pPr>
      <w:r>
        <w:t xml:space="preserve">9,625,000</w:t>
      </w:r>
    </w:p>
    <w:p>
      <w:pPr>
        <w:pStyle w:val="BodyText"/>
      </w:pPr>
      <w:r>
        <w:t xml:space="preserve">+147%</w:t>
      </w:r>
    </w:p>
    <w:p>
      <w:pPr>
        <w:pStyle w:val="BodyText"/>
      </w:pPr>
      <w:r>
        <w:t xml:space="preserve">New Facilities Acquired</w:t>
      </w:r>
    </w:p>
    <w:p>
      <w:pPr>
        <w:pStyle w:val="BodyText"/>
      </w:pPr>
      <w:r>
        <w:t xml:space="preserve">17</w:t>
      </w:r>
    </w:p>
    <w:p>
      <w:pPr>
        <w:pStyle w:val="BodyText"/>
      </w:pPr>
      <w:r>
        <w:t xml:space="preserve">9</w:t>
      </w:r>
    </w:p>
    <w:p>
      <w:pPr>
        <w:pStyle w:val="BodyText"/>
      </w:pPr>
      <w:r>
        <w:t xml:space="preserve">+92%</w:t>
      </w:r>
    </w:p>
    <w:p>
      <w:pPr>
        <w:pStyle w:val="BodyText"/>
      </w:pPr>
      <w:r>
        <w:t xml:space="preserve">Market Penetration Rate (Doha Hospitals)</w:t>
      </w:r>
    </w:p>
    <w:p>
      <w:pPr>
        <w:pStyle w:val="BodyText"/>
      </w:pPr>
      <w:r>
        <w:t xml:space="preserve">38%</w:t>
      </w:r>
    </w:p>
    <w:p>
      <w:pPr>
        <w:pStyle w:val="BodyText"/>
      </w:pPr>
      <w:r>
        <w:t xml:space="preserve">21%</w:t>
      </w:r>
    </w:p>
    <w:p>
      <w:pPr>
        <w:pStyle w:val="BodyText"/>
      </w:pPr>
      <w:r>
        <w:t xml:space="preserve">+17pp</w:t>
      </w:r>
    </w:p>
    <w:p>
      <w:pPr>
        <w:pStyle w:val="BodyText"/>
      </w:pPr>
      <w:r>
        <w:t xml:space="preserve">Average Contract Value</w:t>
      </w:r>
    </w:p>
    <w:p>
      <w:pPr>
        <w:pStyle w:val="BodyText"/>
      </w:pPr>
      <w:r>
        <w:t xml:space="preserve">QAR 1,097,058</w:t>
      </w:r>
    </w:p>
    <w:p>
      <w:pPr>
        <w:pStyle w:val="BodyText"/>
      </w:pPr>
      <w:r>
        <w:t xml:space="preserve">QAR 643,500</w:t>
      </w:r>
    </w:p>
    <w:p>
      <w:pPr>
        <w:pStyle w:val="BodyText"/>
      </w:pPr>
      <w:r>
        <w:t xml:space="preserve">+70%</w:t>
      </w:r>
    </w:p>
    <w:bookmarkEnd w:id="22"/>
    <w:bookmarkStart w:id="25" w:name="X08c2aa046533a955d8613a33faa7f1fed380394"/>
    <w:p>
      <w:pPr>
        <w:pStyle w:val="Heading2"/>
      </w:pPr>
      <w:r>
        <w:t xml:space="preserve">IV. Key Success Stories: Surgeon Implementation in Qatar Doha</w:t>
      </w:r>
    </w:p>
    <w:bookmarkStart w:id="23" w:name="Xbf7d26f29d8671ca736c413a38683ddace9706b"/>
    <w:p>
      <w:pPr>
        <w:pStyle w:val="Heading3"/>
      </w:pPr>
      <w:r>
        <w:t xml:space="preserve">A. Hamad Medical Corporation (HMC) - Al Sadd Hospital</w:t>
      </w:r>
    </w:p>
    <w:p>
      <w:pPr>
        <w:pStyle w:val="FirstParagraph"/>
      </w:pPr>
      <w:r>
        <w:t xml:space="preserve">As the largest public healthcare network in Qatar, HMC's decision to deploy Surgeon across all 8 operating theaters represents a landmark achievement. The implementation—a QAR 12 million contract—was secured through our customized training program that included Doha-based surgeon certification workshops. Post-deployment analytics show a 31% reduction in surgical re-operations at Al Sadd, directly contributing to Qatar's national target of reducing avoidable complications by 20% by 2025.</w:t>
      </w:r>
    </w:p>
    <w:bookmarkEnd w:id="23"/>
    <w:bookmarkStart w:id="24" w:name="X83d92d423ff374c219cfa31cfe0d342b2360b26"/>
    <w:p>
      <w:pPr>
        <w:pStyle w:val="Heading3"/>
      </w:pPr>
      <w:r>
        <w:t xml:space="preserve">B. Private Sector Expansion: Al Thakira Hospital</w:t>
      </w:r>
    </w:p>
    <w:p>
      <w:pPr>
        <w:pStyle w:val="FirstParagraph"/>
      </w:pPr>
      <w:r>
        <w:t xml:space="preserve">This premium private facility in Doha's new healthcare zone (West Bay) adopted Surgeon as part of its "Surgical Excellence" initiative. The QAR 1.8 million contract includes AI-driven pre-operative planning modules tailored to the hospital's high volume of orthopedic cases—a critical need given Qatar's aging population and rising osteoarthritis rates. Surgeon has become integral to their marketing strategy, with patient satisfaction scores for surgical procedures increasing by 37%.</w:t>
      </w:r>
    </w:p>
    <w:bookmarkEnd w:id="24"/>
    <w:bookmarkEnd w:id="25"/>
    <w:bookmarkStart w:id="26" w:name="X5694d3b4f6599b744733efdf27acc4fa6dba805"/>
    <w:p>
      <w:pPr>
        <w:pStyle w:val="Heading2"/>
      </w:pPr>
      <w:r>
        <w:t xml:space="preserve">V. Strategic Insights: Why Surgeon Resonates in Qatar Doha</w:t>
      </w:r>
    </w:p>
    <w:p>
      <w:pPr>
        <w:pStyle w:val="FirstParagraph"/>
      </w:pPr>
      <w:r>
        <w:t xml:space="preserve">Three critical factors explain Surgeon's exceptional traction in the Qatar Doha market:</w:t>
      </w:r>
    </w:p>
    <w:p>
      <w:pPr>
        <w:numPr>
          <w:ilvl w:val="0"/>
          <w:numId w:val="1001"/>
        </w:numPr>
        <w:pStyle w:val="Compact"/>
      </w:pPr>
      <w:r>
        <w:rPr>
          <w:bCs/>
          <w:b/>
        </w:rPr>
        <w:t xml:space="preserve">Cultural Alignment with National Priorities:</w:t>
      </w:r>
      <w:r>
        <w:t xml:space="preserve"> </w:t>
      </w:r>
      <w:r>
        <w:t xml:space="preserve">The product directly supports Vision 2030's healthcare pillar, which emphasizes "technology-driven healthcare delivery." Surgeon's data analytics component provides actionable insights for hospital administrators to meet national quality benchmarks.</w:t>
      </w:r>
    </w:p>
    <w:p>
      <w:pPr>
        <w:numPr>
          <w:ilvl w:val="0"/>
          <w:numId w:val="1001"/>
        </w:numPr>
        <w:pStyle w:val="Compact"/>
      </w:pPr>
      <w:r>
        <w:rPr>
          <w:bCs/>
          <w:b/>
        </w:rPr>
        <w:t xml:space="preserve">Local Partnership Integration:</w:t>
      </w:r>
      <w:r>
        <w:t xml:space="preserve"> </w:t>
      </w:r>
      <w:r>
        <w:t xml:space="preserve">We've established a dedicated Doha-based technical support hub with 12 certified engineers, enabling 2-hour response times for critical issues—a requirement explicitly stated in Qatar's new medical equipment procurement guidelines.</w:t>
      </w:r>
    </w:p>
    <w:p>
      <w:pPr>
        <w:numPr>
          <w:ilvl w:val="0"/>
          <w:numId w:val="1001"/>
        </w:numPr>
        <w:pStyle w:val="Compact"/>
      </w:pPr>
      <w:r>
        <w:rPr>
          <w:bCs/>
          <w:b/>
        </w:rPr>
        <w:t xml:space="preserve">Surgeon as a Value-Add Solution:</w:t>
      </w:r>
      <w:r>
        <w:t xml:space="preserve"> </w:t>
      </w:r>
      <w:r>
        <w:t xml:space="preserve">Unlike competitors offering basic surgical tools, Surgeon integrates with Qatar's national health information system (NHIS), streamlining billing and compliance reporting. This eliminates administrative overhead for hospitals while ensuring regulatory adherence.</w:t>
      </w:r>
    </w:p>
    <w:bookmarkEnd w:id="26"/>
    <w:bookmarkStart w:id="27" w:name="vi.-challenges-strategic-adaptations"/>
    <w:p>
      <w:pPr>
        <w:pStyle w:val="Heading2"/>
      </w:pPr>
      <w:r>
        <w:t xml:space="preserve">VI. Challenges &amp; Strategic Adaptations</w:t>
      </w:r>
    </w:p>
    <w:p>
      <w:pPr>
        <w:pStyle w:val="FirstParagraph"/>
      </w:pPr>
      <w:r>
        <w:t xml:space="preserve">While Q3 results were exceptional, we encountered two key challenges in Qatar Doha that required agile solutions:</w:t>
      </w:r>
    </w:p>
    <w:p>
      <w:pPr>
        <w:numPr>
          <w:ilvl w:val="0"/>
          <w:numId w:val="1002"/>
        </w:numPr>
        <w:pStyle w:val="Compact"/>
      </w:pPr>
      <w:r>
        <w:rPr>
          <w:bCs/>
          <w:b/>
        </w:rPr>
        <w:t xml:space="preserve">Cultural Nuances in Procurement:</w:t>
      </w:r>
      <w:r>
        <w:t xml:space="preserve"> </w:t>
      </w:r>
      <w:r>
        <w:t xml:space="preserve">Initial resistance from hospital procurement committees regarding "foreign" technology. Our solution: Partnered with Qatar University to co-develop localized training modules featuring Qatari surgeons as clinical leads, building immediate credibility.</w:t>
      </w:r>
    </w:p>
    <w:p>
      <w:pPr>
        <w:numPr>
          <w:ilvl w:val="0"/>
          <w:numId w:val="1002"/>
        </w:numPr>
        <w:pStyle w:val="Compact"/>
      </w:pPr>
      <w:r>
        <w:rPr>
          <w:bCs/>
          <w:b/>
        </w:rPr>
        <w:t xml:space="preserve">Supply Chain Disruptions:</w:t>
      </w:r>
      <w:r>
        <w:t xml:space="preserve"> </w:t>
      </w:r>
      <w:r>
        <w:t xml:space="preserve">Global component shortages threatened delivery timelines. We established a pre-positioning warehouse in Doha's Industrial Area 7 (under Qatar Free Zone regulations), reducing lead times from 6 weeks to 10 days and securing our position as the most reliable supplier.</w:t>
      </w:r>
    </w:p>
    <w:p>
      <w:pPr>
        <w:pStyle w:val="FirstParagraph"/>
      </w:pPr>
      <w:r>
        <w:rPr>
          <w:bCs/>
          <w:b/>
        </w:rPr>
        <w:t xml:space="preserve">Strategic Pivot:</w:t>
      </w:r>
      <w:r>
        <w:t xml:space="preserve"> </w:t>
      </w:r>
      <w:r>
        <w:t xml:space="preserve">We shifted from a product-centric sales approach to a "value co-creation" model in Qatar Doha. This means working with hospital leadership to quantify specific outcomes (e.g., "This Surgeon implementation will save X QAR annually through reduced complication costs") rather than merely demonstrating technology features.</w:t>
      </w:r>
    </w:p>
    <w:bookmarkEnd w:id="27"/>
    <w:bookmarkStart w:id="28" w:name="X089abf11b23bfb51ce7e481f989fa1445133fae"/>
    <w:p>
      <w:pPr>
        <w:pStyle w:val="Heading2"/>
      </w:pPr>
      <w:r>
        <w:t xml:space="preserve">VII. Future Outlook: Strategic Roadmap for Qatar Doha</w:t>
      </w:r>
    </w:p>
    <w:p>
      <w:pPr>
        <w:pStyle w:val="FirstParagraph"/>
      </w:pPr>
      <w:r>
        <w:t xml:space="preserve">For Q4 2023 and beyond, we are targeting three high-impact initiatives specifically designed for the Qatar Doha market:</w:t>
      </w:r>
    </w:p>
    <w:p>
      <w:pPr>
        <w:numPr>
          <w:ilvl w:val="0"/>
          <w:numId w:val="1003"/>
        </w:numPr>
        <w:pStyle w:val="Compact"/>
      </w:pPr>
      <w:r>
        <w:rPr>
          <w:bCs/>
          <w:b/>
        </w:rPr>
        <w:t xml:space="preserve">Surgeon Plus AI Analytics Suite Launch:</w:t>
      </w:r>
      <w:r>
        <w:t xml:space="preserve"> </w:t>
      </w:r>
      <w:r>
        <w:t xml:space="preserve">A QAR 5 million pilot program with Sidra Medicine to integrate predictive analytics for personalized surgical planning, directly supporting Qatar's Precision Medicine Initiative.</w:t>
      </w:r>
    </w:p>
    <w:p>
      <w:pPr>
        <w:numPr>
          <w:ilvl w:val="0"/>
          <w:numId w:val="1003"/>
        </w:numPr>
        <w:pStyle w:val="Compact"/>
      </w:pPr>
      <w:r>
        <w:rPr>
          <w:bCs/>
          <w:b/>
        </w:rPr>
        <w:t xml:space="preserve">Doha Surgeon User Community:</w:t>
      </w:r>
      <w:r>
        <w:t xml:space="preserve"> </w:t>
      </w:r>
      <w:r>
        <w:t xml:space="preserve">Establishing the first regional surgeon network in Qatar Doha (launching November 2023) where practitioners share best practices and co-develop new use cases—addressing the market's demand for peer-driven innovation.</w:t>
      </w:r>
    </w:p>
    <w:p>
      <w:pPr>
        <w:numPr>
          <w:ilvl w:val="0"/>
          <w:numId w:val="1003"/>
        </w:numPr>
        <w:pStyle w:val="Compact"/>
      </w:pPr>
      <w:r>
        <w:rPr>
          <w:bCs/>
          <w:b/>
        </w:rPr>
        <w:t xml:space="preserve">Government Partnership Program:</w:t>
      </w:r>
      <w:r>
        <w:t xml:space="preserve"> </w:t>
      </w:r>
      <w:r>
        <w:t xml:space="preserve">Negotiating a framework agreement with the Ministry of Public Health to include Surgeon in its national surgical technology standard, potentially unlocking 50+ new hospital contracts across Qatar's healthcare expansion plan.</w:t>
      </w:r>
    </w:p>
    <w:bookmarkEnd w:id="28"/>
    <w:bookmarkStart w:id="29" w:name="viii.-conclusion"/>
    <w:p>
      <w:pPr>
        <w:pStyle w:val="Heading2"/>
      </w:pPr>
      <w:r>
        <w:t xml:space="preserve">VIII. Conclusion</w:t>
      </w:r>
    </w:p>
    <w:p>
      <w:pPr>
        <w:pStyle w:val="FirstParagraph"/>
      </w:pPr>
      <w:r>
        <w:t xml:space="preserve">The Qatar Doha market has unequivocally validated the Surgeon platform as a transformative solution for modern surgical care. Our Q3 performance demonstrates that when medical technology aligns with national strategic priorities—like Qatar's healthcare vision—market adoption accelerates exponentially. The Surgeon Sales Report confirms that our localized approach, cultural intelligence, and value-driven positioning have made us not just a vendor, but an indispensable partner in Qatar's journey to surgical excellence.</w:t>
      </w:r>
    </w:p>
    <w:p>
      <w:pPr>
        <w:pStyle w:val="BodyText"/>
      </w:pPr>
      <w:r>
        <w:t xml:space="preserve">As we enter 2024 with this momentum, the strategic focus remains on deepening relationships within Qatar Doha's healthcare ecosystem while scaling our proven model across other GCC markets. The Surgeon platform has evolved from a product into a catalyst for Qatar's surgical advancement—a reality that makes this Sales Report not just a performance summary, but a testament to our shared success in Doha and throughout the State of Qatar.</w:t>
      </w:r>
    </w:p>
    <w:p>
      <w:pPr>
        <w:pStyle w:val="BodyText"/>
      </w:pPr>
      <w:r>
        <w:t xml:space="preserve">Gulf Healthcare Solutions - Leading Medical Innovation in the Gulf Region | Confidential: For Internal Use Only</w:t>
      </w:r>
    </w:p>
    <w:p>
      <w:pPr>
        <w:pStyle w:val="BodyText"/>
      </w:pPr>
      <w:r>
        <w:t xml:space="preserve">© 2023 Gulf Healthcare Solutions. All Rights Reserved. This Sales Report is generated for Qatar Doha market analysis under strict confidentiality agreements.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Surgeon Sales Report</dc:title>
  <dc:creator/>
  <dc:language>en</dc:language>
  <cp:keywords/>
  <dcterms:created xsi:type="dcterms:W3CDTF">2025-12-11T09:24:17Z</dcterms:created>
  <dcterms:modified xsi:type="dcterms:W3CDTF">2025-12-11T09:24:17Z</dcterms:modified>
</cp:coreProperties>
</file>

<file path=docProps/custom.xml><?xml version="1.0" encoding="utf-8"?>
<Properties xmlns="http://schemas.openxmlformats.org/officeDocument/2006/custom-properties" xmlns:vt="http://schemas.openxmlformats.org/officeDocument/2006/docPropsVTypes"/>
</file>