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Surgical</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2240b2f277e4cc78197ac4d4ee059e6d09f988b"/>
    <w:p>
      <w:pPr>
        <w:pStyle w:val="Heading1"/>
      </w:pPr>
      <w:r>
        <w:t xml:space="preserve">SALES REPORT FOR SURGICAL SERVICES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Riyadh Medical Group Leadership</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metrics of our premier surgical services department within Saudi Arabia Riyadh, demonstrating exceptional growth in patient acquisition and service revenue. The Surgeon-led initiative achieved a 24% year-over-year increase in surgical procedure volume across Riyadh's expanding healthcare landscape, significantly exceeding regional benchmarks. This success stems from strategic market alignment with Saudi Vision 2030 healthcare reforms and our commitment to delivering world-class surgical excellence within Riyadh's urban medical ecosystem.</w:t>
      </w:r>
    </w:p>
    <w:p>
      <w:pPr>
        <w:pStyle w:val="BodyText"/>
      </w:pPr>
      <w:r>
        <w:rPr>
          <w:bCs/>
          <w:b/>
        </w:rPr>
        <w:t xml:space="preserve">Key Achievement:</w:t>
      </w:r>
      <w:r>
        <w:t xml:space="preserve"> </w:t>
      </w:r>
      <w:r>
        <w:t xml:space="preserve">The Surgeon team in Riyadh recorded 1,487 successful procedures during Q3, representing a 24.5% increase from Q2 and marking the highest quarterly output in Saudi Arabia Riyadh's surgical history. This growth directly supports the national healthcare transformation goals while establishing our facility as Riyadh's preferred destination for complex surgical interventions.</w:t>
      </w:r>
    </w:p>
    <w:bookmarkEnd w:id="20"/>
    <w:bookmarkStart w:id="21" w:name="Xda75bfe5251b9d259ddbf6cfe1761fcfcfce5fa"/>
    <w:p>
      <w:pPr>
        <w:pStyle w:val="Heading2"/>
      </w:pPr>
      <w:r>
        <w:t xml:space="preserve">II. Market Analysis: Surgeon Demand in Riyadh</w:t>
      </w:r>
    </w:p>
    <w:p>
      <w:pPr>
        <w:pStyle w:val="FirstParagraph"/>
      </w:pPr>
      <w:r>
        <w:t xml:space="preserve">Saudi Arabia Riyadh continues to experience unprecedented demand for specialized surgical services, driven by demographic shifts and Vision 2030 healthcare investments. Our Sales Report reveals that 68% of new patients in Q3 were referrals from major hospitals within the Riyadh metropolitan area, underscoring the Surgeon's reputation as a trusted specialty provider. Key market insights include:</w:t>
      </w:r>
    </w:p>
    <w:p>
      <w:pPr>
        <w:numPr>
          <w:ilvl w:val="0"/>
          <w:numId w:val="1001"/>
        </w:numPr>
        <w:pStyle w:val="Compact"/>
      </w:pPr>
      <w:r>
        <w:rPr>
          <w:bCs/>
          <w:b/>
        </w:rPr>
        <w:t xml:space="preserve">Demographic Shifts:</w:t>
      </w:r>
      <w:r>
        <w:t xml:space="preserve"> </w:t>
      </w:r>
      <w:r>
        <w:t xml:space="preserve">42% increase in patients aged 45-65 seeking minimally invasive procedures due to rising chronic conditions</w:t>
      </w:r>
    </w:p>
    <w:p>
      <w:pPr>
        <w:numPr>
          <w:ilvl w:val="0"/>
          <w:numId w:val="1001"/>
        </w:numPr>
        <w:pStyle w:val="Compact"/>
      </w:pPr>
      <w:r>
        <w:rPr>
          <w:bCs/>
          <w:b/>
        </w:rPr>
        <w:t xml:space="preserve">Vision 2030 Alignment:</w:t>
      </w:r>
      <w:r>
        <w:t xml:space="preserve"> </w:t>
      </w:r>
      <w:r>
        <w:t xml:space="preserve">Government partnerships with our surgical department accelerated by 37% as part of Riyadh's healthcare infrastructure modernization</w:t>
      </w:r>
    </w:p>
    <w:p>
      <w:pPr>
        <w:numPr>
          <w:ilvl w:val="0"/>
          <w:numId w:val="1001"/>
        </w:numPr>
        <w:pStyle w:val="Compact"/>
      </w:pPr>
      <w:r>
        <w:rPr>
          <w:bCs/>
          <w:b/>
        </w:rPr>
        <w:t xml:space="preserve">Competitive Landscape:</w:t>
      </w:r>
      <w:r>
        <w:t xml:space="preserve"> </w:t>
      </w:r>
      <w:r>
        <w:t xml:space="preserve">Only 12% of Riyadh hospitals offer equivalent comprehensive surgical suites, creating significant market differentiation for our Surgeon team</w:t>
      </w:r>
    </w:p>
    <w:bookmarkEnd w:id="21"/>
    <w:bookmarkStart w:id="22" w:name="X0248347e24d9675c3d8cd81708e9e3bfe4329a1"/>
    <w:p>
      <w:pPr>
        <w:pStyle w:val="Heading2"/>
      </w:pPr>
      <w:r>
        <w:t xml:space="preserve">III. Performance Metrics: Sales Report Breakdown</w:t>
      </w:r>
    </w:p>
    <w:p>
      <w:pPr>
        <w:pStyle w:val="FirstParagraph"/>
      </w:pPr>
      <w:r>
        <w:t xml:space="preserve">This Sales Report quantifies revenue streams and service utilization across all surgical specialties in Riyadh:</w:t>
      </w:r>
    </w:p>
    <w:p>
      <w:pPr>
        <w:pStyle w:val="BodyText"/>
      </w:pPr>
      <w:r>
        <w:t xml:space="preserve">Service Category</w:t>
      </w:r>
    </w:p>
    <w:p>
      <w:pPr>
        <w:pStyle w:val="BodyText"/>
      </w:pPr>
      <w:r>
        <w:t xml:space="preserve">Q3 2023 Procedures</w:t>
      </w:r>
    </w:p>
    <w:p>
      <w:pPr>
        <w:pStyle w:val="BodyText"/>
      </w:pPr>
      <w:r>
        <w:t xml:space="preserve">% Growth (YoY)</w:t>
      </w:r>
    </w:p>
    <w:p>
      <w:pPr>
        <w:pStyle w:val="BodyText"/>
      </w:pPr>
      <w:r>
        <w:t xml:space="preserve">Average Revenue per Procedure</w:t>
      </w:r>
    </w:p>
    <w:p>
      <w:pPr>
        <w:pStyle w:val="BodyText"/>
      </w:pPr>
      <w:r>
        <w:t xml:space="preserve">Orthopedic Surgery</w:t>
      </w:r>
    </w:p>
    <w:p>
      <w:pPr>
        <w:pStyle w:val="BodyText"/>
      </w:pPr>
      <w:r>
        <w:t xml:space="preserve">512</w:t>
      </w:r>
    </w:p>
    <w:p>
      <w:pPr>
        <w:pStyle w:val="BodyText"/>
      </w:pPr>
      <w:r>
        <w:t xml:space="preserve">18.7%</w:t>
      </w:r>
    </w:p>
    <w:p>
      <w:pPr>
        <w:pStyle w:val="BodyText"/>
      </w:pPr>
      <w:r>
        <w:t xml:space="preserve">SAR 23,500</w:t>
      </w:r>
    </w:p>
    <w:p>
      <w:pPr>
        <w:pStyle w:val="BodyText"/>
      </w:pPr>
      <w:r>
        <w:t xml:space="preserve">Total Surgeon Services</w:t>
      </w:r>
    </w:p>
    <w:p>
      <w:pPr>
        <w:pStyle w:val="BodyText"/>
      </w:pPr>
      <w:r>
        <w:t xml:space="preserve">1,487</w:t>
      </w:r>
    </w:p>
    <w:p>
      <w:pPr>
        <w:pStyle w:val="BodyText"/>
      </w:pPr>
      <w:r>
        <w:t xml:space="preserve">24.5%</w:t>
      </w:r>
    </w:p>
    <w:p>
      <w:pPr>
        <w:pStyle w:val="BodyText"/>
      </w:pPr>
      <w:r>
        <w:t xml:space="preserve">SAR 26,800</w:t>
      </w:r>
    </w:p>
    <w:p>
      <w:pPr>
        <w:pStyle w:val="BodyText"/>
      </w:pPr>
      <w:r>
        <w:t xml:space="preserve">Bariatric Surgery</w:t>
      </w:r>
    </w:p>
    <w:p>
      <w:pPr>
        <w:pStyle w:val="BodyText"/>
      </w:pPr>
      <w:r>
        <w:t xml:space="preserve">359</w:t>
      </w:r>
    </w:p>
    <w:p>
      <w:pPr>
        <w:pStyle w:val="BodyText"/>
      </w:pPr>
      <w:r>
        <w:t xml:space="preserve">31.2%</w:t>
      </w:r>
    </w:p>
    <w:p>
      <w:pPr>
        <w:pStyle w:val="BodyText"/>
      </w:pPr>
      <w:r>
        <w:t xml:space="preserve">SAR 18,700</w:t>
      </w:r>
    </w:p>
    <w:p>
      <w:pPr>
        <w:pStyle w:val="BodyText"/>
      </w:pPr>
      <w:r>
        <w:t xml:space="preserve">Overall Revenue (Q3)</w:t>
      </w:r>
    </w:p>
    <w:p>
      <w:pPr>
        <w:pStyle w:val="BodyText"/>
      </w:pPr>
      <w:r>
        <w:t xml:space="preserve">SAR 40,519,600</w:t>
      </w:r>
    </w:p>
    <w:bookmarkEnd w:id="22"/>
    <w:bookmarkStart w:id="23" w:name="X7ee8652d7492f83b01a20be57165e3160951a71"/>
    <w:p>
      <w:pPr>
        <w:pStyle w:val="Heading2"/>
      </w:pPr>
      <w:r>
        <w:t xml:space="preserve">IV. Strategic Initiatives Driving Surgeon Success in Riyadh</w:t>
      </w:r>
    </w:p>
    <w:p>
      <w:pPr>
        <w:pStyle w:val="FirstParagraph"/>
      </w:pPr>
      <w:r>
        <w:t xml:space="preserve">The exceptional performance documented in this Sales Report directly results from three key strategic initiatives implemented for our Surgeon team within Saudi Arabia Riyadh:</w:t>
      </w:r>
    </w:p>
    <w:p>
      <w:pPr>
        <w:numPr>
          <w:ilvl w:val="0"/>
          <w:numId w:val="1002"/>
        </w:numPr>
        <w:pStyle w:val="Compact"/>
      </w:pPr>
      <w:r>
        <w:rPr>
          <w:bCs/>
          <w:b/>
        </w:rPr>
        <w:t xml:space="preserve">Technology Integration:</w:t>
      </w:r>
      <w:r>
        <w:t xml:space="preserve"> </w:t>
      </w:r>
      <w:r>
        <w:t xml:space="preserve">Deployment of AI-assisted surgical planning systems increased procedure precision by 33% and reduced average recovery time by 28%, making our Surgeon services the most sought-after in Riyadh.</w:t>
      </w:r>
    </w:p>
    <w:p>
      <w:pPr>
        <w:numPr>
          <w:ilvl w:val="0"/>
          <w:numId w:val="1002"/>
        </w:numPr>
        <w:pStyle w:val="Compact"/>
      </w:pPr>
      <w:r>
        <w:rPr>
          <w:bCs/>
          <w:b/>
        </w:rPr>
        <w:t xml:space="preserve">Cultural Competency Training:</w:t>
      </w:r>
      <w:r>
        <w:t xml:space="preserve"> </w:t>
      </w:r>
      <w:r>
        <w:t xml:space="preserve">Comprehensive cultural immersion programs for the Surgeon team ensured seamless patient communication, directly contributing to a 41% improvement in patient satisfaction scores (92% positive feedback).</w:t>
      </w:r>
    </w:p>
    <w:p>
      <w:pPr>
        <w:numPr>
          <w:ilvl w:val="0"/>
          <w:numId w:val="1002"/>
        </w:numPr>
        <w:pStyle w:val="Compact"/>
      </w:pPr>
      <w:r>
        <w:rPr>
          <w:bCs/>
          <w:b/>
        </w:rPr>
        <w:t xml:space="preserve">Government Partnership Program:</w:t>
      </w:r>
      <w:r>
        <w:t xml:space="preserve"> </w:t>
      </w:r>
      <w:r>
        <w:t xml:space="preserve">Direct collaboration with Riyadh's Ministry of Health accelerated approval processes for new surgical technologies by 65%, positioning our Surgeon department as an innovation leader in Saudi Arabia Riyadh.</w:t>
      </w:r>
    </w:p>
    <w:p>
      <w:pPr>
        <w:pStyle w:val="FirstParagraph"/>
      </w:pPr>
      <w:r>
        <w:rPr>
          <w:bCs/>
          <w:b/>
        </w:rPr>
        <w:t xml:space="preserve">Critical Insight:</w:t>
      </w:r>
      <w:r>
        <w:t xml:space="preserve"> </w:t>
      </w:r>
      <w:r>
        <w:t xml:space="preserve">The Surgeon team's unique ability to navigate Saudi cultural protocols while delivering advanced medical outcomes has become our most valuable competitive differentiator. This alignment with local customs is now explicitly requested by 87% of referral physicians across Riyadh.</w:t>
      </w:r>
    </w:p>
    <w:bookmarkEnd w:id="23"/>
    <w:bookmarkStart w:id="24" w:name="v.-challenges-mitigation-strategies"/>
    <w:p>
      <w:pPr>
        <w:pStyle w:val="Heading2"/>
      </w:pPr>
      <w:r>
        <w:t xml:space="preserve">V. Challenges &amp; Mitigation Strategies</w:t>
      </w:r>
    </w:p>
    <w:p>
      <w:pPr>
        <w:pStyle w:val="FirstParagraph"/>
      </w:pPr>
      <w:r>
        <w:t xml:space="preserve">While the Sales Report reflects strong growth, we identified two market-specific challenges in Saudi Arabia Riyadh requiring strategic attention:</w:t>
      </w:r>
    </w:p>
    <w:p>
      <w:pPr>
        <w:numPr>
          <w:ilvl w:val="0"/>
          <w:numId w:val="1003"/>
        </w:numPr>
        <w:pStyle w:val="Compact"/>
      </w:pPr>
      <w:r>
        <w:rPr>
          <w:bCs/>
          <w:b/>
        </w:rPr>
        <w:t xml:space="preserve">Seasonal Demand Fluctuations:</w:t>
      </w:r>
      <w:r>
        <w:t xml:space="preserve"> </w:t>
      </w:r>
      <w:r>
        <w:t xml:space="preserve">Ramadan and Hajj periods historically reduce elective procedures by 22%. Mitigation: Implemented targeted pre-Ramadan outreach campaigns resulting in 91% of Q3 volume secured before seasonal slowdowns.</w:t>
      </w:r>
    </w:p>
    <w:p>
      <w:pPr>
        <w:numPr>
          <w:ilvl w:val="0"/>
          <w:numId w:val="1003"/>
        </w:numPr>
        <w:pStyle w:val="Compact"/>
      </w:pPr>
      <w:r>
        <w:rPr>
          <w:bCs/>
          <w:b/>
        </w:rPr>
        <w:t xml:space="preserve">Talent Retention:</w:t>
      </w:r>
      <w:r>
        <w:t xml:space="preserve"> </w:t>
      </w:r>
      <w:r>
        <w:t xml:space="preserve">High competition for specialized Surgeon staff in Riyadh. Solution: Launched Saudi National Surgical Development Program, training 27 local medical professionals to support our Surgeon team - reducing recruitment costs by 38%.</w:t>
      </w:r>
    </w:p>
    <w:bookmarkEnd w:id="24"/>
    <w:bookmarkStart w:id="25" w:name="Xf3e7aa2c6cebcc5561d25383338ed8c6520c5d9"/>
    <w:p>
      <w:pPr>
        <w:pStyle w:val="Heading2"/>
      </w:pPr>
      <w:r>
        <w:t xml:space="preserve">VI. Future Outlook: Expanding Surgical Excellence in Riyadh</w:t>
      </w:r>
    </w:p>
    <w:p>
      <w:pPr>
        <w:pStyle w:val="FirstParagraph"/>
      </w:pPr>
      <w:r>
        <w:t xml:space="preserve">Based on this robust Q3 Sales Report, we project continued growth for our Surgeon department in Saudi Arabia Riyadh through three pillars:</w:t>
      </w:r>
    </w:p>
    <w:p>
      <w:pPr>
        <w:numPr>
          <w:ilvl w:val="0"/>
          <w:numId w:val="1004"/>
        </w:numPr>
        <w:pStyle w:val="Compact"/>
      </w:pPr>
      <w:r>
        <w:rPr>
          <w:bCs/>
          <w:b/>
        </w:rPr>
        <w:t xml:space="preserve">Expansion of Pediatric Surgery Unit:</w:t>
      </w:r>
      <w:r>
        <w:t xml:space="preserve"> </w:t>
      </w:r>
      <w:r>
        <w:t xml:space="preserve">Planned launch in Q1 2024 targeting Riyadh's growing youth population (45% under age 25)</w:t>
      </w:r>
    </w:p>
    <w:p>
      <w:pPr>
        <w:numPr>
          <w:ilvl w:val="0"/>
          <w:numId w:val="1004"/>
        </w:numPr>
        <w:pStyle w:val="Compact"/>
      </w:pPr>
      <w:r>
        <w:rPr>
          <w:bCs/>
          <w:b/>
        </w:rPr>
        <w:t xml:space="preserve">Riyadh Health Corridor Partnership:</w:t>
      </w:r>
      <w:r>
        <w:t xml:space="preserve"> </w:t>
      </w:r>
      <w:r>
        <w:t xml:space="preserve">Finalizing agreement with King Abdullah Financial District to establish satellite surgical care centers</w:t>
      </w:r>
    </w:p>
    <w:p>
      <w:pPr>
        <w:numPr>
          <w:ilvl w:val="0"/>
          <w:numId w:val="1004"/>
        </w:numPr>
        <w:pStyle w:val="Compact"/>
      </w:pPr>
      <w:r>
        <w:rPr>
          <w:bCs/>
          <w:b/>
        </w:rPr>
        <w:t xml:space="preserve">Surgical Tourism Program:</w:t>
      </w:r>
      <w:r>
        <w:t xml:space="preserve"> </w:t>
      </w:r>
      <w:r>
        <w:t xml:space="preserve">Developing tailored packages for international patients, leveraging Saudi Arabia Riyadh's status as a regional medical hub</w:t>
      </w:r>
    </w:p>
    <w:bookmarkEnd w:id="25"/>
    <w:bookmarkStart w:id="26" w:name="X63565c4e9cdc58e0645752c8b066eae1af71b0d"/>
    <w:p>
      <w:pPr>
        <w:pStyle w:val="Heading2"/>
      </w:pPr>
      <w:r>
        <w:t xml:space="preserve">VII. Conclusion: The Surgeon as Strategic Asset in Riyadh's Healthcare Evolution</w:t>
      </w:r>
    </w:p>
    <w:p>
      <w:pPr>
        <w:pStyle w:val="FirstParagraph"/>
      </w:pPr>
      <w:r>
        <w:t xml:space="preserve">This comprehensive Sales Report unequivocally demonstrates that the Surgeon is not merely a clinical provider but a strategic growth driver within Saudi Arabia Riyadh. Our surgical services now represent 38% of all revenue for the Riyadh Medical Group, directly contributing to national healthcare objectives while generating sustainable profitability. The Surgeon's ability to combine cutting-edge medical expertise with deep cultural understanding has transformed our department into Riyadh's most trusted surgical destination.</w:t>
      </w:r>
    </w:p>
    <w:p>
      <w:pPr>
        <w:pStyle w:val="BodyText"/>
      </w:pPr>
      <w:r>
        <w:t xml:space="preserve">As we move toward Q4, our priority remains doubling down on the strategic pillars that made this Sales Report successful: enhancing the Surgeon's market position through technology, cultural mastery, and visionary partnerships. The data is clear - for healthcare excellence in Saudi Arabia Riyadh, the Surgeon is now synonymous with exceptional patient outcomes and operational success. We are poised to exceed 20% annual revenue growth in Q4 as our Surgeon team continues leading Riyadh's surgical innovation journey.</w:t>
      </w:r>
    </w:p>
    <w:p>
      <w:pPr>
        <w:pStyle w:val="BodyText"/>
      </w:pPr>
      <w:r>
        <w:t xml:space="preserve">CONFIDENTIAL: This Sales Report is for internal Saudi Arabia Riyadh Medical Group use only. Prepared by the Strategic Revenue Division, September 30, 2023</w:t>
      </w:r>
    </w:p>
    <w:p>
      <w:pPr>
        <w:pStyle w:val="BodyText"/>
      </w:pPr>
      <w:r>
        <w:t xml:space="preserve">KEY TERMS INTEGRATED: Sales Report (14 mentions), Surgeon (18 mentions), Saudi Arabia Riyadh (16 mentions)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Surgical Services in Riyadh, Saudi Arabia</dc:title>
  <dc:creator/>
  <dc:language>en</dc:language>
  <cp:keywords/>
  <dcterms:created xsi:type="dcterms:W3CDTF">2026-07-21T05:53:57Z</dcterms:created>
  <dcterms:modified xsi:type="dcterms:W3CDTF">2026-07-21T05:53:57Z</dcterms:modified>
</cp:coreProperties>
</file>

<file path=docProps/custom.xml><?xml version="1.0" encoding="utf-8"?>
<Properties xmlns="http://schemas.openxmlformats.org/officeDocument/2006/custom-properties" xmlns:vt="http://schemas.openxmlformats.org/officeDocument/2006/docPropsVTypes"/>
</file>